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bookmarkStart w:id="0" w:name="_Toc49358109"/>
      <w:r>
        <w:rPr>
          <w:rFonts w:hint="eastAsia" w:ascii="黑体" w:hAnsi="黑体" w:eastAsia="黑体"/>
          <w:b w:val="0"/>
          <w:bCs/>
          <w:sz w:val="28"/>
          <w:szCs w:val="32"/>
          <w:lang w:val="en-US" w:eastAsia="zh-CN"/>
        </w:rPr>
        <w:t>附件1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：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报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价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函</w:t>
      </w:r>
      <w:bookmarkEnd w:id="0"/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pStyle w:val="4"/>
              <w:spacing w:before="0" w:after="0" w:line="240" w:lineRule="auto"/>
              <w:ind w:firstLine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Arial" w:cs="Arial"/>
                <w:sz w:val="28"/>
                <w:szCs w:val="28"/>
              </w:rPr>
              <w:t>项目名称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pStyle w:val="4"/>
              <w:spacing w:before="0" w:after="0"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芜湖市建设投资有限公司</w:t>
            </w:r>
          </w:p>
          <w:p>
            <w:pPr>
              <w:pStyle w:val="4"/>
              <w:spacing w:before="0" w:after="0" w:line="240" w:lineRule="auto"/>
              <w:ind w:firstLine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“十四五”规划编制</w:t>
            </w:r>
            <w:r>
              <w:rPr>
                <w:rFonts w:hint="eastAsia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pStyle w:val="4"/>
              <w:spacing w:before="0" w:after="0" w:line="240" w:lineRule="auto"/>
              <w:ind w:firstLine="0"/>
              <w:jc w:val="center"/>
              <w:rPr>
                <w:rFonts w:hint="eastAsia" w:hAnsi="Arial" w:cs="Arial"/>
                <w:sz w:val="28"/>
                <w:szCs w:val="28"/>
              </w:rPr>
            </w:pP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报价人</w:t>
            </w:r>
            <w:r>
              <w:rPr>
                <w:rFonts w:hint="eastAsia" w:hAnsi="Arial" w:cs="Arial"/>
                <w:sz w:val="28"/>
                <w:szCs w:val="28"/>
              </w:rPr>
              <w:t>名称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pStyle w:val="2"/>
              <w:snapToGrid w:val="0"/>
              <w:ind w:firstLine="30"/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pStyle w:val="4"/>
              <w:spacing w:before="0" w:after="0" w:line="240" w:lineRule="auto"/>
              <w:ind w:firstLine="0"/>
              <w:jc w:val="center"/>
              <w:rPr>
                <w:rFonts w:hint="eastAsia" w:hAnsi="Arial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pStyle w:val="4"/>
              <w:spacing w:before="0" w:after="0" w:line="240" w:lineRule="auto"/>
              <w:ind w:firstLine="0"/>
              <w:jc w:val="center"/>
              <w:rPr>
                <w:rFonts w:hint="eastAsia" w:hAnsi="Arial" w:cs="Arial"/>
                <w:sz w:val="28"/>
                <w:szCs w:val="28"/>
                <w:lang w:val="en-US" w:eastAsia="zh-CN"/>
              </w:rPr>
            </w:pPr>
            <w:r>
              <w:rPr>
                <w:rFonts w:hint="eastAsia" w:hAnsi="Arial" w:cs="Arial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万元</w:t>
            </w:r>
          </w:p>
          <w:p>
            <w:pPr>
              <w:pStyle w:val="4"/>
              <w:spacing w:before="0" w:after="0" w:line="240" w:lineRule="auto"/>
              <w:ind w:firstLine="0"/>
              <w:jc w:val="center"/>
              <w:rPr>
                <w:rFonts w:hint="eastAsia" w:hAnsi="Arial" w:cs="Arial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spacing w:before="0" w:after="0" w:line="240" w:lineRule="auto"/>
              <w:ind w:firstLine="280" w:firstLineChars="100"/>
              <w:jc w:val="both"/>
              <w:rPr>
                <w:rFonts w:hint="default" w:hAnsi="Arial" w:cs="Arial"/>
                <w:sz w:val="28"/>
                <w:szCs w:val="28"/>
                <w:lang w:val="en-US" w:eastAsia="zh-CN"/>
              </w:rPr>
            </w:pP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（大写：人民币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8272" w:type="dxa"/>
            <w:gridSpan w:val="2"/>
            <w:noWrap w:val="0"/>
            <w:vAlign w:val="center"/>
          </w:tcPr>
          <w:p>
            <w:pPr>
              <w:pStyle w:val="4"/>
              <w:spacing w:before="0" w:after="0" w:line="240" w:lineRule="auto"/>
              <w:ind w:firstLine="0"/>
              <w:rPr>
                <w:rFonts w:hint="eastAsia" w:hAnsi="Arial" w:cs="Arial"/>
                <w:sz w:val="28"/>
                <w:szCs w:val="28"/>
              </w:rPr>
            </w:pPr>
            <w:r>
              <w:rPr>
                <w:rFonts w:hint="eastAsia" w:hAnsi="Arial" w:cs="Arial"/>
                <w:sz w:val="28"/>
                <w:szCs w:val="28"/>
              </w:rPr>
              <w:t>报价说明：</w:t>
            </w:r>
          </w:p>
          <w:p>
            <w:pPr>
              <w:pStyle w:val="4"/>
              <w:spacing w:before="0" w:after="0" w:line="240" w:lineRule="auto"/>
              <w:ind w:firstLine="280" w:firstLineChars="100"/>
              <w:rPr>
                <w:rFonts w:hint="eastAsia" w:hAnsi="Arial" w:cs="Arial"/>
                <w:sz w:val="28"/>
                <w:szCs w:val="28"/>
              </w:rPr>
            </w:pPr>
            <w:r>
              <w:rPr>
                <w:rFonts w:hint="eastAsia" w:hAnsi="Arial" w:cs="Arial"/>
                <w:sz w:val="28"/>
                <w:szCs w:val="28"/>
              </w:rPr>
              <w:t>1、</w:t>
            </w:r>
            <w:r>
              <w:rPr>
                <w:rFonts w:hAnsi="Arial" w:cs="Arial"/>
                <w:sz w:val="28"/>
                <w:szCs w:val="28"/>
              </w:rPr>
              <w:t>报价</w:t>
            </w:r>
            <w:r>
              <w:rPr>
                <w:rFonts w:hint="eastAsia" w:hAnsi="Arial" w:cs="Arial"/>
                <w:sz w:val="28"/>
                <w:szCs w:val="28"/>
              </w:rPr>
              <w:t>必须是固定值</w:t>
            </w:r>
            <w:r>
              <w:rPr>
                <w:rFonts w:hAnsi="Arial" w:cs="Arial"/>
                <w:sz w:val="28"/>
                <w:szCs w:val="28"/>
              </w:rPr>
              <w:t>，</w:t>
            </w:r>
            <w:r>
              <w:rPr>
                <w:rFonts w:hint="eastAsia" w:hAnsi="Arial" w:cs="Arial"/>
                <w:sz w:val="28"/>
                <w:szCs w:val="28"/>
              </w:rPr>
              <w:t>不得为区间值</w:t>
            </w:r>
            <w:r>
              <w:rPr>
                <w:rFonts w:hAnsi="Arial" w:cs="Arial"/>
                <w:sz w:val="28"/>
                <w:szCs w:val="28"/>
              </w:rPr>
              <w:t>。</w:t>
            </w:r>
          </w:p>
          <w:p>
            <w:pPr>
              <w:pStyle w:val="4"/>
              <w:spacing w:before="0" w:after="0" w:line="240" w:lineRule="auto"/>
              <w:ind w:firstLine="280" w:firstLineChars="100"/>
              <w:rPr>
                <w:rFonts w:hint="eastAsia" w:hAnsi="Arial" w:cs="Arial"/>
                <w:sz w:val="28"/>
                <w:szCs w:val="28"/>
              </w:rPr>
            </w:pPr>
            <w:r>
              <w:rPr>
                <w:rFonts w:hint="eastAsia" w:hAnsi="Arial" w:cs="Arial"/>
                <w:sz w:val="28"/>
                <w:szCs w:val="28"/>
              </w:rPr>
              <w:t>2、</w:t>
            </w:r>
            <w:r>
              <w:rPr>
                <w:rFonts w:hAnsi="Arial" w:cs="Arial"/>
                <w:sz w:val="28"/>
                <w:szCs w:val="28"/>
              </w:rPr>
              <w:t>报价</w:t>
            </w:r>
            <w:r>
              <w:rPr>
                <w:rFonts w:hint="eastAsia" w:hAnsi="Arial" w:cs="Arial"/>
                <w:sz w:val="28"/>
                <w:szCs w:val="28"/>
              </w:rPr>
              <w:t>必须是明确的价格，不可出现“与</w:t>
            </w: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hAnsi="Arial" w:cs="Arial"/>
                <w:sz w:val="28"/>
                <w:szCs w:val="28"/>
              </w:rPr>
              <w:t>人另行商定”等类似字样。</w:t>
            </w:r>
          </w:p>
          <w:p>
            <w:pPr>
              <w:pStyle w:val="4"/>
              <w:spacing w:before="0" w:after="0" w:line="240" w:lineRule="auto"/>
              <w:ind w:firstLine="280" w:firstLineChars="100"/>
              <w:rPr>
                <w:rFonts w:hAnsi="Arial" w:cs="Arial"/>
                <w:sz w:val="28"/>
                <w:szCs w:val="28"/>
              </w:rPr>
            </w:pPr>
            <w:r>
              <w:rPr>
                <w:rFonts w:hint="eastAsia" w:hAnsi="Arial" w:cs="Arial"/>
                <w:sz w:val="28"/>
                <w:szCs w:val="28"/>
              </w:rPr>
              <w:t>3、</w:t>
            </w: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Arial" w:cs="Arial"/>
                <w:sz w:val="28"/>
                <w:szCs w:val="28"/>
              </w:rPr>
              <w:t>应涵盖</w:t>
            </w: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完成该项目</w:t>
            </w:r>
            <w:r>
              <w:rPr>
                <w:rFonts w:hint="eastAsia" w:hAnsi="Arial" w:cs="Arial"/>
                <w:sz w:val="28"/>
                <w:szCs w:val="28"/>
              </w:rPr>
              <w:t>服务内容所有</w:t>
            </w:r>
            <w:r>
              <w:rPr>
                <w:rFonts w:hint="eastAsia" w:hAnsi="Arial" w:cs="Arial"/>
                <w:sz w:val="28"/>
                <w:szCs w:val="28"/>
                <w:lang w:val="en-US" w:eastAsia="zh-CN"/>
              </w:rPr>
              <w:t>的必要支出和合理利润</w:t>
            </w:r>
            <w:r>
              <w:rPr>
                <w:rFonts w:hint="eastAsia" w:hAnsi="Arial" w:cs="Arial"/>
                <w:sz w:val="28"/>
                <w:szCs w:val="28"/>
              </w:rPr>
              <w:t>。</w:t>
            </w:r>
          </w:p>
          <w:p>
            <w:pPr>
              <w:pStyle w:val="4"/>
              <w:spacing w:before="0" w:after="0" w:line="240" w:lineRule="auto"/>
              <w:ind w:firstLine="280" w:firstLineChars="100"/>
              <w:rPr>
                <w:rFonts w:hint="eastAsia" w:hAnsi="Arial" w:cs="Arial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30"/>
        </w:rPr>
      </w:pP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30"/>
        </w:rPr>
      </w:pPr>
      <w:r>
        <w:rPr>
          <w:rFonts w:hint="eastAsia" w:ascii="仿宋_GB2312" w:hAnsi="仿宋" w:eastAsia="仿宋_GB2312"/>
          <w:sz w:val="28"/>
          <w:szCs w:val="30"/>
          <w:lang w:val="en-US" w:eastAsia="zh-CN"/>
        </w:rPr>
        <w:t>报价</w:t>
      </w:r>
      <w:r>
        <w:rPr>
          <w:rFonts w:hint="eastAsia" w:ascii="仿宋_GB2312" w:hAnsi="仿宋" w:eastAsia="仿宋_GB2312"/>
          <w:sz w:val="28"/>
          <w:szCs w:val="30"/>
        </w:rPr>
        <w:t>人（公章）：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30"/>
        </w:rPr>
      </w:pPr>
      <w:r>
        <w:rPr>
          <w:rFonts w:hint="eastAsia" w:ascii="仿宋_GB2312" w:hAnsi="仿宋" w:eastAsia="仿宋_GB2312"/>
          <w:sz w:val="28"/>
          <w:szCs w:val="30"/>
        </w:rPr>
        <w:t>法定代表人或其委托代理人</w:t>
      </w:r>
      <w:r>
        <w:rPr>
          <w:rFonts w:hint="eastAsia" w:ascii="仿宋_GB2312" w:hAnsi="仿宋" w:eastAsia="仿宋_GB2312"/>
          <w:sz w:val="28"/>
          <w:szCs w:val="30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30"/>
        </w:rPr>
        <w:t>签字）：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30"/>
        </w:rPr>
      </w:pPr>
      <w:r>
        <w:rPr>
          <w:rFonts w:hint="eastAsia" w:ascii="仿宋_GB2312" w:hAnsi="仿宋" w:eastAsia="仿宋_GB2312"/>
          <w:sz w:val="28"/>
          <w:szCs w:val="30"/>
        </w:rPr>
        <w:t>日期：</w:t>
      </w:r>
    </w:p>
    <w:p>
      <w:pPr>
        <w:rPr>
          <w:rFonts w:hint="eastAsia" w:ascii="仿宋_GB2312" w:hAnsi="宋体" w:eastAsia="仿宋_GB2312"/>
          <w:sz w:val="22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360" w:lineRule="auto"/>
        <w:jc w:val="center"/>
        <w:outlineLvl w:val="1"/>
        <w:rPr>
          <w:rFonts w:hint="eastAsia" w:ascii="黑体" w:hAnsi="黑体" w:eastAsia="黑体"/>
          <w:b w:val="0"/>
          <w:bCs/>
          <w:sz w:val="28"/>
          <w:szCs w:val="32"/>
        </w:rPr>
      </w:pPr>
      <w:bookmarkStart w:id="1" w:name="_Toc49358108"/>
    </w:p>
    <w:p>
      <w:pPr>
        <w:spacing w:line="360" w:lineRule="auto"/>
        <w:jc w:val="center"/>
        <w:outlineLvl w:val="1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28"/>
          <w:szCs w:val="32"/>
        </w:rPr>
        <w:t>附件2：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法定代表人授权委托书</w:t>
      </w:r>
      <w:bookmarkEnd w:id="1"/>
    </w:p>
    <w:p>
      <w:pPr>
        <w:spacing w:line="360" w:lineRule="auto"/>
        <w:jc w:val="left"/>
        <w:rPr>
          <w:rFonts w:hint="eastAsia" w:ascii="仿宋_GB2312" w:hAnsi="仿宋" w:eastAsia="仿宋_GB2312"/>
          <w:bCs/>
          <w:sz w:val="28"/>
          <w:szCs w:val="28"/>
          <w:u w:val="single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致：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芜湖市建设投资有限公司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</w:t>
      </w:r>
    </w:p>
    <w:p>
      <w:pPr>
        <w:spacing w:line="360" w:lineRule="auto"/>
        <w:jc w:val="left"/>
        <w:rPr>
          <w:rFonts w:hint="eastAsia" w:ascii="仿宋_GB2312" w:hAnsi="仿宋" w:eastAsia="仿宋_GB2312"/>
          <w:bCs/>
          <w:sz w:val="28"/>
          <w:szCs w:val="28"/>
          <w:u w:val="single"/>
        </w:rPr>
      </w:pPr>
    </w:p>
    <w:p>
      <w:pPr>
        <w:spacing w:line="360" w:lineRule="auto"/>
        <w:ind w:firstLine="840" w:firstLineChars="300"/>
        <w:rPr>
          <w:rFonts w:hint="eastAsia"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（</w:t>
      </w:r>
      <w:r>
        <w:rPr>
          <w:rFonts w:hint="eastAsia" w:ascii="仿宋_GB2312" w:hAnsi="仿宋" w:eastAsia="仿宋_GB2312"/>
          <w:bCs/>
          <w:color w:val="000000"/>
          <w:sz w:val="24"/>
          <w:szCs w:val="24"/>
          <w:lang w:val="en-US" w:eastAsia="zh-CN"/>
        </w:rPr>
        <w:t>报价人</w:t>
      </w:r>
      <w:r>
        <w:rPr>
          <w:rFonts w:hint="eastAsia" w:ascii="仿宋_GB2312" w:hAnsi="仿宋" w:eastAsia="仿宋_GB2312"/>
          <w:bCs/>
          <w:color w:val="000000"/>
          <w:sz w:val="24"/>
          <w:szCs w:val="24"/>
        </w:rPr>
        <w:t>名称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none"/>
        </w:rPr>
        <w:t>法定代表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none"/>
          <w:lang w:val="en-US" w:eastAsia="zh-CN"/>
        </w:rPr>
        <w:t xml:space="preserve">人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（</w:t>
      </w:r>
      <w:r>
        <w:rPr>
          <w:rFonts w:hint="eastAsia" w:ascii="仿宋_GB2312" w:hAnsi="仿宋" w:eastAsia="仿宋_GB2312"/>
          <w:bCs/>
          <w:color w:val="000000"/>
          <w:sz w:val="24"/>
          <w:szCs w:val="24"/>
        </w:rPr>
        <w:t>姓名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）代表本</w:t>
      </w:r>
      <w:r>
        <w:rPr>
          <w:rFonts w:hint="eastAsia" w:ascii="仿宋_GB2312" w:hAnsi="仿宋" w:eastAsia="仿宋_GB2312"/>
          <w:sz w:val="28"/>
          <w:szCs w:val="28"/>
        </w:rPr>
        <w:t>公司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授权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（</w:t>
      </w:r>
      <w:r>
        <w:rPr>
          <w:rFonts w:hint="eastAsia" w:ascii="仿宋_GB2312" w:hAnsi="仿宋" w:eastAsia="仿宋_GB2312"/>
          <w:bCs/>
          <w:color w:val="000000"/>
          <w:sz w:val="24"/>
          <w:szCs w:val="24"/>
        </w:rPr>
        <w:t>所在单位、姓名、职务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）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（</w:t>
      </w:r>
      <w:r>
        <w:rPr>
          <w:rFonts w:hint="eastAsia" w:ascii="仿宋_GB2312" w:hAnsi="仿宋" w:eastAsia="仿宋_GB2312"/>
          <w:bCs/>
          <w:color w:val="000000"/>
          <w:sz w:val="24"/>
          <w:szCs w:val="24"/>
        </w:rPr>
        <w:t>身份证号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）为合法代理人，在</w:t>
      </w:r>
      <w:r>
        <w:rPr>
          <w:rFonts w:hint="eastAsia" w:ascii="仿宋_GB2312" w:hAnsi="宋体" w:eastAsia="仿宋_GB2312"/>
          <w:sz w:val="28"/>
          <w:szCs w:val="28"/>
        </w:rPr>
        <w:t>芜湖市建设投资有限公司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十四五规划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”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编制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项目中，以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lang w:val="en-US" w:eastAsia="zh-CN"/>
        </w:rPr>
        <w:t>报价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人的名义签署文件、进行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、签署合同并处理与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lang w:val="en-US" w:eastAsia="zh-CN"/>
        </w:rPr>
        <w:t>该项目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相关的事务。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特签字如下，以资证明。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bCs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bCs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bCs/>
          <w:color w:val="000000"/>
          <w:sz w:val="28"/>
          <w:szCs w:val="28"/>
        </w:rPr>
      </w:pPr>
      <w:bookmarkStart w:id="2" w:name="_GoBack"/>
      <w:bookmarkEnd w:id="2"/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人（公章）：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法定代表人（签字）：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代理人（签字）：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代理人联系方式：</w:t>
      </w:r>
    </w:p>
    <w:p>
      <w:pPr>
        <w:spacing w:line="360" w:lineRule="auto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日期：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77DF"/>
    <w:rsid w:val="3A72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1"/>
    <w:qFormat/>
    <w:uiPriority w:val="0"/>
    <w:pPr>
      <w:snapToGrid w:val="0"/>
      <w:spacing w:before="40" w:after="40" w:line="288" w:lineRule="auto"/>
      <w:ind w:firstLine="482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cai'wu</cp:lastModifiedBy>
  <dcterms:modified xsi:type="dcterms:W3CDTF">2021-01-26T00:40:22Z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