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788"/>
        <w:gridCol w:w="1640"/>
        <w:gridCol w:w="716"/>
        <w:gridCol w:w="900"/>
        <w:gridCol w:w="13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序号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设　施　名　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规格型号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单位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单价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（元）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3"/>
                <w:szCs w:val="23"/>
                <w:lang w:val="zh-CN"/>
              </w:rPr>
              <w:t>备　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一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污染桥面、收费站路面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沥青混凝土路面污染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废水、泥沙、杂物、玻璃、铁屑类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油酸类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二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损坏桥面、路面设施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  面（含桥面）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划痕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水泥混凝土路面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沥青混凝土路面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路肩及中央带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路缘石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砖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砌边沟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铸钢排水槽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铸铁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边沟格栅盖板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主桥桥面排水格栅板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45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挖掘道路用地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挖掘土路肩、边沟、边坡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（三）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沿线设施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6"/>
              <w:rPr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中分带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收费站广场中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分带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伸缩护栏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收费站广场路侧隔离护栏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钢制墙式防撞护栏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混凝土隔离墩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隔离钢护栏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主桥检修便道栏杆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钢护栏面层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钢制隔离墩、防撞护栏面层修复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240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混凝土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隔离墩、防撞护栏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面层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修复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中央钢护栏混凝土基座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中央钢护栏钢基座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中央钢护栏线槽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节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一节为2m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伸缩缝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盖缝钢板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路灯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手井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水马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声屏障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19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防抛网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防眩板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反光锥桶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锥桶固定沙袋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 xml:space="preserve">个 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警示柱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爆闪灯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附着式轮廓标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热熔标线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振荡标线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160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组合式防撞桶</w:t>
            </w: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（滚塑）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防撞垫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单悬臂（B型）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22000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单悬臂（C型）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双悬柱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25000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龙门架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交通标牌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诱导标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限速、警告、禁令、禁行等标志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39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百米牌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百米桩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公里牌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立柱式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附着式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（四）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附属设施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收费岛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混凝土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收费岛刮擦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</w:rPr>
              <w:t>120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钢管防撞柱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收费亭防撞柱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配电柜防撞柱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光栅防撞柱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收费公示牌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手井盖板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收费单向岗亭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收费双向岗亭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岗亭电动窗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总成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侧窗活动玻璃、侧窗固定玻璃、电机控制系统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侧窗活动玻璃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侧窗固定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岗亭前挡玻璃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外饰不锈钢板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损坏收费站广场绿化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人工草坪、绿地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常绿乔木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胸径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10-15cm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500</w:t>
            </w:r>
          </w:p>
        </w:tc>
        <w:tc>
          <w:tcPr>
            <w:tcW w:w="137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cm以上每增加1 cm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0元/棵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–2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cm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棵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1800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丛生乔木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丛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灌木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1</w:t>
            </w:r>
            <w:r>
              <w:rPr>
                <w:rFonts w:hint="eastAsia" w:eastAsia="仿宋_GB2312"/>
                <w:sz w:val="23"/>
                <w:szCs w:val="23"/>
              </w:rPr>
              <w:t>.0</w:t>
            </w:r>
            <w:r>
              <w:rPr>
                <w:rFonts w:eastAsia="仿宋_GB2312"/>
                <w:sz w:val="23"/>
                <w:szCs w:val="23"/>
                <w:lang w:val="zh-CN"/>
              </w:rPr>
              <w:t>m-2.0m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m及以上每增加1m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增加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元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棵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en-US"/>
                <w:rPrChange w:id="0" w:author="Microsoft" w:date="2022-12-21T17:41:00Z">
                  <w:rPr>
                    <w:rFonts w:ascii="Times New Roman" w:hAnsi="Times New Roman" w:eastAsia="仿宋_GB2312" w:cs="Times New Roman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en-US"/>
                <w:rPrChange w:id="1" w:author="Microsoft" w:date="2022-12-21T17:41:00Z">
                  <w:rPr>
                    <w:rFonts w:ascii="Times New Roman" w:hAnsi="Times New Roman" w:eastAsia="仿宋_GB2312" w:cs="Times New Roman"/>
                    <w:color w:val="FF0000"/>
                    <w:sz w:val="23"/>
                    <w:szCs w:val="23"/>
                    <w:lang w:val="zh-CN"/>
                  </w:rPr>
                </w:rPrChange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2.0m-3.0m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eastAsia="仿宋_GB2312"/>
                <w:sz w:val="23"/>
                <w:szCs w:val="23"/>
                <w:lang w:val="zh-CN"/>
              </w:rPr>
              <w:t>3.0m-4.0m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苗木、花卉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四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3"/>
                <w:szCs w:val="23"/>
                <w:lang w:val="zh-CN"/>
              </w:rPr>
              <w:t>损坏收费、桥面机电设备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（一）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3"/>
                <w:szCs w:val="23"/>
                <w:lang w:val="zh-CN"/>
              </w:rPr>
              <w:t>收费站机电设备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高速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自动栏杆机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栏杆机道闸控制器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威捷机电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手动栏杆机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手动栏杆（直杆）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手动栏杆（曲杆）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手动栏杆标牌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碳纤栏杆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铝制栏杆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3.5m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栏杆红白反光防撞泡沫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插拔式车检器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线圈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接收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端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光管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光栅发射端外壳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光栅接收端外壳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索威尔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710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车牌识别器立杆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880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车型识别器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信路威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3"/>
              </w:rPr>
              <w:t>27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多功能费额显示器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费显黄色闪光灯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170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兴陆科技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费显立杆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雾灯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990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海康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400万像素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车道摄像机防水罩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车道摄像机立杆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万向节鸭嘴支架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三维万向节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75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称重数据采集处理控制柜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98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不含称重仪表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称重仪表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秤台称重传感器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15t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秤台检修盖板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动态汽车衡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杰泰ZDG-150-DQ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移动支付设备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车道门架信息屏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340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ETC天线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不含杆件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ETC天线杆件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变形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标牌反光膜（不影响使用）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处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49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标牌反光膜（字体损坏）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m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vertAlign w:val="superscript"/>
                <w:lang w:val="zh-CN"/>
              </w:rPr>
              <w:t>2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灯带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限高杆插销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高杆灯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自助缴费机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126000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收卡模块组件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12500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打印模块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扫码模块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外刷卡模块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求助模块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59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伸缩组件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无感车检器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黄闪报警器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19寸雾面屏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西太华自助缴费机零件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（二）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道路机电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高清网络球形摄像机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200万像素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8700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室外挂式防尘机箱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交换机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工业级千兆8口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430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工业级千兆24口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光纤收发器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5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全点阵全彩色诱导屏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海康1m*10m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120000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6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彩色诱导屏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3m*4m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80000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道路门架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套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维修费用据实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卡口高清摄像机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200万有效像素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卡口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补光灯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气体放电频闪灯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2800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流量检测器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雷视一体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机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35000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测速雷达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台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户外防水高音号角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val="zh-CN"/>
              </w:rPr>
              <w:t>13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室外防水专用功放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400W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IP网络解码终端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15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路灯（含灯头、杆件、基础）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13米高，伸臂2.5米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12米高，伸臂2.5米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11米高，伸臂2米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11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8米高，伸臂1.5米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根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000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6</w:t>
            </w:r>
          </w:p>
        </w:tc>
        <w:tc>
          <w:tcPr>
            <w:tcW w:w="278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护栏灯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14W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800</w:t>
            </w:r>
          </w:p>
        </w:tc>
        <w:tc>
          <w:tcPr>
            <w:tcW w:w="137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12W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750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9W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700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278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FF0000"/>
                <w:sz w:val="23"/>
                <w:szCs w:val="23"/>
                <w:lang w:val="zh-CN"/>
              </w:rPr>
            </w:pP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直流开关电源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个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200</w:t>
            </w:r>
          </w:p>
        </w:tc>
        <w:tc>
          <w:tcPr>
            <w:tcW w:w="137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7</w:t>
            </w:r>
          </w:p>
        </w:tc>
        <w:tc>
          <w:tcPr>
            <w:tcW w:w="278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各类线缆</w:t>
            </w:r>
          </w:p>
        </w:tc>
        <w:tc>
          <w:tcPr>
            <w:tcW w:w="164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m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/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  <w:lang w:val="zh-CN"/>
              </w:rPr>
              <w:t>维修费用据实</w:t>
            </w:r>
          </w:p>
        </w:tc>
      </w:tr>
    </w:tbl>
    <w:p>
      <w:r>
        <w:rPr>
          <w:rFonts w:ascii="Times New Roman" w:hAnsi="Times New Roman" w:cs="Times New Roman"/>
        </w:rPr>
        <w:t>备注：不足1m、1m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均按</w:t>
      </w:r>
      <w:r>
        <w:rPr>
          <w:rFonts w:ascii="Times New Roman" w:hAnsi="Times New Roman" w:cs="Times New Roman"/>
        </w:rPr>
        <w:t>1m、1m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、1</w:t>
      </w:r>
      <w:r>
        <w:rPr>
          <w:rFonts w:ascii="Times New Roman" w:hAnsi="Times New Roman" w:eastAsia="仿宋_GB2312" w:cs="Times New Roman"/>
          <w:sz w:val="23"/>
          <w:szCs w:val="23"/>
          <w:lang w:val="zh-CN"/>
        </w:rPr>
        <w:t>m</w:t>
      </w:r>
      <w:r>
        <w:rPr>
          <w:rFonts w:ascii="Times New Roman" w:hAnsi="Times New Roman" w:eastAsia="仿宋_GB2312" w:cs="Times New Roman"/>
          <w:sz w:val="23"/>
          <w:szCs w:val="23"/>
          <w:vertAlign w:val="superscript"/>
          <w:lang w:val="zh-CN"/>
        </w:rPr>
        <w:t>3</w:t>
      </w:r>
      <w:r>
        <w:rPr>
          <w:rFonts w:ascii="Times New Roman" w:hAnsi="Times New Roman" w:eastAsia="仿宋_GB2312" w:cs="Times New Roman"/>
          <w:sz w:val="23"/>
          <w:szCs w:val="23"/>
        </w:rPr>
        <w:t>计。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本标准自</w:t>
      </w:r>
      <w:r>
        <w:rPr>
          <w:rFonts w:ascii="仿宋_GB2312" w:hAnsi="仿宋" w:eastAsia="仿宋_GB2312" w:cs="Times New Roman"/>
          <w:sz w:val="32"/>
          <w:szCs w:val="32"/>
        </w:rPr>
        <w:t>实施之日起</w:t>
      </w:r>
      <w:r>
        <w:rPr>
          <w:rFonts w:hint="eastAsia" w:ascii="仿宋_GB2312" w:hAnsi="仿宋" w:eastAsia="仿宋_GB2312" w:cs="Times New Roman"/>
          <w:sz w:val="32"/>
          <w:szCs w:val="32"/>
        </w:rPr>
        <w:t>执行至2</w:t>
      </w:r>
      <w:r>
        <w:rPr>
          <w:rFonts w:ascii="仿宋_GB2312" w:hAnsi="仿宋" w:eastAsia="仿宋_GB2312" w:cs="Times New Roman"/>
          <w:sz w:val="32"/>
          <w:szCs w:val="32"/>
        </w:rPr>
        <w:t>02</w:t>
      </w:r>
      <w:r>
        <w:rPr>
          <w:rFonts w:hint="eastAsia" w:ascii="仿宋_GB2312" w:hAnsi="仿宋" w:eastAsia="仿宋_GB2312" w:cs="Times New Roman"/>
          <w:sz w:val="32"/>
          <w:szCs w:val="32"/>
        </w:rPr>
        <w:t>3年9月30日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880" w:firstLineChars="200"/>
        <w:jc w:val="lef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FB"/>
    <w:rsid w:val="000060FB"/>
    <w:rsid w:val="00014735"/>
    <w:rsid w:val="00032182"/>
    <w:rsid w:val="00075FE5"/>
    <w:rsid w:val="000B51B7"/>
    <w:rsid w:val="000E6BE0"/>
    <w:rsid w:val="00155D87"/>
    <w:rsid w:val="002E4C22"/>
    <w:rsid w:val="00311AB6"/>
    <w:rsid w:val="00322F3D"/>
    <w:rsid w:val="00370B99"/>
    <w:rsid w:val="003A75DC"/>
    <w:rsid w:val="003D0CCF"/>
    <w:rsid w:val="00470EF4"/>
    <w:rsid w:val="00473650"/>
    <w:rsid w:val="00475542"/>
    <w:rsid w:val="004943DD"/>
    <w:rsid w:val="004A700C"/>
    <w:rsid w:val="004C4476"/>
    <w:rsid w:val="0057253E"/>
    <w:rsid w:val="005804CF"/>
    <w:rsid w:val="005B0784"/>
    <w:rsid w:val="005F7440"/>
    <w:rsid w:val="00620DA9"/>
    <w:rsid w:val="006F0B97"/>
    <w:rsid w:val="00746E24"/>
    <w:rsid w:val="007743B6"/>
    <w:rsid w:val="007B7580"/>
    <w:rsid w:val="00811A67"/>
    <w:rsid w:val="008219BA"/>
    <w:rsid w:val="0083651E"/>
    <w:rsid w:val="009525DF"/>
    <w:rsid w:val="009E2B41"/>
    <w:rsid w:val="00A025F8"/>
    <w:rsid w:val="00A0428B"/>
    <w:rsid w:val="00A117D3"/>
    <w:rsid w:val="00A73F11"/>
    <w:rsid w:val="00A750AE"/>
    <w:rsid w:val="00A9436B"/>
    <w:rsid w:val="00AA411C"/>
    <w:rsid w:val="00B11E65"/>
    <w:rsid w:val="00B46ED8"/>
    <w:rsid w:val="00B87CD5"/>
    <w:rsid w:val="00BD65A7"/>
    <w:rsid w:val="00BD69A6"/>
    <w:rsid w:val="00C34E6A"/>
    <w:rsid w:val="00CB443F"/>
    <w:rsid w:val="00E22260"/>
    <w:rsid w:val="00E45679"/>
    <w:rsid w:val="00E6396F"/>
    <w:rsid w:val="00EB4163"/>
    <w:rsid w:val="00EC1630"/>
    <w:rsid w:val="00F71A02"/>
    <w:rsid w:val="00F93065"/>
    <w:rsid w:val="00FB49A4"/>
    <w:rsid w:val="2BE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/>
      <w:autoSpaceDE w:val="0"/>
      <w:autoSpaceDN w:val="0"/>
      <w:jc w:val="left"/>
    </w:pPr>
    <w:rPr>
      <w:rFonts w:ascii="Calibri" w:hAnsi="宋体" w:eastAsia="宋体" w:cs="宋体"/>
      <w:kern w:val="0"/>
      <w:szCs w:val="21"/>
    </w:rPr>
  </w:style>
  <w:style w:type="paragraph" w:styleId="3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widowControl/>
      <w:autoSpaceDE w:val="0"/>
      <w:autoSpaceDN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宋体" w:eastAsia="宋体" w:cs="宋体"/>
      <w:kern w:val="0"/>
      <w:szCs w:val="21"/>
    </w:rPr>
  </w:style>
  <w:style w:type="character" w:customStyle="1" w:styleId="15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6">
    <w:name w:val="正文0 字符"/>
    <w:basedOn w:val="9"/>
    <w:link w:val="17"/>
    <w:qFormat/>
    <w:uiPriority w:val="0"/>
    <w:rPr>
      <w:rFonts w:ascii="仿宋_GB2312" w:hAnsi="宋体" w:eastAsia="仿宋_GB2312"/>
      <w:sz w:val="30"/>
      <w:szCs w:val="30"/>
    </w:rPr>
  </w:style>
  <w:style w:type="paragraph" w:customStyle="1" w:styleId="17">
    <w:name w:val="正文0"/>
    <w:basedOn w:val="1"/>
    <w:link w:val="16"/>
    <w:qFormat/>
    <w:uiPriority w:val="0"/>
    <w:pPr>
      <w:widowControl/>
      <w:autoSpaceDE w:val="0"/>
      <w:autoSpaceDN w:val="0"/>
      <w:jc w:val="left"/>
    </w:pPr>
    <w:rPr>
      <w:rFonts w:ascii="仿宋_GB2312" w:hAnsi="宋体" w:eastAsia="仿宋_GB2312"/>
      <w:sz w:val="30"/>
      <w:szCs w:val="30"/>
    </w:rPr>
  </w:style>
  <w:style w:type="paragraph" w:customStyle="1" w:styleId="18">
    <w:name w:val="列出段落1"/>
    <w:basedOn w:val="1"/>
    <w:qFormat/>
    <w:uiPriority w:val="34"/>
    <w:pPr>
      <w:widowControl/>
      <w:autoSpaceDE w:val="0"/>
      <w:autoSpaceDN w:val="0"/>
      <w:ind w:firstLine="420" w:firstLineChars="200"/>
    </w:pPr>
    <w:rPr>
      <w:rFonts w:ascii="Calibri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602</Words>
  <Characters>3436</Characters>
  <Lines>28</Lines>
  <Paragraphs>8</Paragraphs>
  <TotalTime>364</TotalTime>
  <ScaleCrop>false</ScaleCrop>
  <LinksUpToDate>false</LinksUpToDate>
  <CharactersWithSpaces>4030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2023-03-27T01:46:00Z</dcterms:created>
  <dc:creator>Microsoft</dc:creator>
  <cp:lastModifiedBy>ACE</cp:lastModifiedBy>
  <cp:lastPrinted>2023-04-04T00:21:00Z</cp:lastPrinted>
  <dcterms:modified xsi:type="dcterms:W3CDTF">2023-04-12T02:51:11Z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