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A77AF" w14:textId="77777777" w:rsidR="001D7189" w:rsidRDefault="00745288">
      <w:pPr>
        <w:rPr>
          <w:rFonts w:hint="eastAsia"/>
          <w:b/>
          <w:bCs/>
        </w:rPr>
      </w:pPr>
      <w:r>
        <w:rPr>
          <w:rFonts w:hint="eastAsia"/>
          <w:b/>
          <w:bCs/>
        </w:rPr>
        <w:t>酒店保险箱</w:t>
      </w:r>
      <w:r>
        <w:rPr>
          <w:b/>
          <w:bCs/>
        </w:rPr>
        <w:t>评分标准及评分办法</w:t>
      </w:r>
    </w:p>
    <w:p w14:paraId="558A77B0" w14:textId="77777777" w:rsidR="001D7189" w:rsidRDefault="00745288">
      <w:pPr>
        <w:rPr>
          <w:rFonts w:hint="eastAsia"/>
        </w:rPr>
      </w:pPr>
      <w:r>
        <w:t>本次评标采用</w:t>
      </w:r>
      <w:r>
        <w:rPr>
          <w:b/>
          <w:bCs/>
        </w:rPr>
        <w:t>综合评分法</w:t>
      </w:r>
      <w:r>
        <w:t>。满分100分，由</w:t>
      </w:r>
      <w:r>
        <w:rPr>
          <w:b/>
          <w:bCs/>
        </w:rPr>
        <w:t>技术</w:t>
      </w:r>
      <w:r>
        <w:rPr>
          <w:rFonts w:hint="eastAsia"/>
          <w:b/>
          <w:bCs/>
        </w:rPr>
        <w:t>标</w:t>
      </w:r>
      <w:r>
        <w:t>和</w:t>
      </w:r>
      <w:proofErr w:type="gramStart"/>
      <w:r>
        <w:rPr>
          <w:b/>
          <w:bCs/>
        </w:rPr>
        <w:t>价格</w:t>
      </w:r>
      <w:r>
        <w:rPr>
          <w:rFonts w:hint="eastAsia"/>
          <w:b/>
          <w:bCs/>
        </w:rPr>
        <w:t>标</w:t>
      </w:r>
      <w:r>
        <w:t>两部分</w:t>
      </w:r>
      <w:proofErr w:type="gramEnd"/>
      <w:r>
        <w:t>构成。</w:t>
      </w:r>
    </w:p>
    <w:p w14:paraId="558A77B1" w14:textId="77777777" w:rsidR="001D7189" w:rsidRDefault="00745288">
      <w:pPr>
        <w:rPr>
          <w:rFonts w:hint="eastAsia"/>
          <w:b/>
          <w:bCs/>
        </w:rPr>
      </w:pPr>
      <w:r>
        <w:rPr>
          <w:b/>
          <w:bCs/>
        </w:rPr>
        <w:t>三、 评分标准明细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1134"/>
        <w:gridCol w:w="5891"/>
      </w:tblGrid>
      <w:tr w:rsidR="001D7189" w14:paraId="558A77B5" w14:textId="77777777">
        <w:trPr>
          <w:tblHeader/>
        </w:trPr>
        <w:tc>
          <w:tcPr>
            <w:tcW w:w="1271" w:type="dxa"/>
            <w:tcMar>
              <w:top w:w="150" w:type="dxa"/>
              <w:left w:w="0" w:type="dxa"/>
              <w:bottom w:w="150" w:type="dxa"/>
              <w:right w:w="240" w:type="dxa"/>
            </w:tcMar>
            <w:vAlign w:val="center"/>
          </w:tcPr>
          <w:p w14:paraId="558A77B2" w14:textId="77777777" w:rsidR="001D7189" w:rsidRDefault="00745288">
            <w:pPr>
              <w:rPr>
                <w:rFonts w:hint="eastAsia"/>
              </w:rPr>
            </w:pPr>
            <w:r>
              <w:rPr>
                <w:b/>
                <w:bCs/>
              </w:rPr>
              <w:t>评分因素</w:t>
            </w:r>
          </w:p>
        </w:tc>
        <w:tc>
          <w:tcPr>
            <w:tcW w:w="1134" w:type="dxa"/>
            <w:tcMar>
              <w:top w:w="150" w:type="dxa"/>
              <w:left w:w="240" w:type="dxa"/>
              <w:bottom w:w="150" w:type="dxa"/>
              <w:right w:w="240" w:type="dxa"/>
            </w:tcMar>
            <w:vAlign w:val="center"/>
          </w:tcPr>
          <w:p w14:paraId="558A77B3" w14:textId="77777777" w:rsidR="001D7189" w:rsidRDefault="00745288">
            <w:pPr>
              <w:rPr>
                <w:rFonts w:hint="eastAsia"/>
              </w:rPr>
            </w:pPr>
            <w:r>
              <w:rPr>
                <w:b/>
                <w:bCs/>
              </w:rPr>
              <w:t>分值</w:t>
            </w:r>
          </w:p>
        </w:tc>
        <w:tc>
          <w:tcPr>
            <w:tcW w:w="5891" w:type="dxa"/>
            <w:tcMar>
              <w:top w:w="150" w:type="dxa"/>
              <w:left w:w="240" w:type="dxa"/>
              <w:bottom w:w="150" w:type="dxa"/>
              <w:right w:w="240" w:type="dxa"/>
            </w:tcMar>
            <w:vAlign w:val="center"/>
          </w:tcPr>
          <w:p w14:paraId="558A77B4" w14:textId="77777777" w:rsidR="001D7189" w:rsidRDefault="00745288">
            <w:pPr>
              <w:rPr>
                <w:rFonts w:hint="eastAsia"/>
              </w:rPr>
            </w:pPr>
            <w:r>
              <w:rPr>
                <w:b/>
                <w:bCs/>
              </w:rPr>
              <w:t>评分细则</w:t>
            </w:r>
          </w:p>
        </w:tc>
      </w:tr>
      <w:tr w:rsidR="001D7189" w14:paraId="558A77B9" w14:textId="77777777">
        <w:tc>
          <w:tcPr>
            <w:tcW w:w="1271" w:type="dxa"/>
            <w:tcMar>
              <w:top w:w="150" w:type="dxa"/>
              <w:left w:w="0" w:type="dxa"/>
              <w:bottom w:w="150" w:type="dxa"/>
              <w:right w:w="240" w:type="dxa"/>
            </w:tcMar>
            <w:vAlign w:val="center"/>
          </w:tcPr>
          <w:p w14:paraId="558A77B6" w14:textId="77777777" w:rsidR="001D7189" w:rsidRDefault="00745288">
            <w:pPr>
              <w:rPr>
                <w:rFonts w:hint="eastAsia"/>
              </w:rPr>
            </w:pPr>
            <w:r>
              <w:rPr>
                <w:b/>
                <w:bCs/>
              </w:rPr>
              <w:t>技术部分</w:t>
            </w:r>
          </w:p>
        </w:tc>
        <w:tc>
          <w:tcPr>
            <w:tcW w:w="1134" w:type="dxa"/>
            <w:tcMar>
              <w:top w:w="150" w:type="dxa"/>
              <w:left w:w="240" w:type="dxa"/>
              <w:bottom w:w="150" w:type="dxa"/>
              <w:right w:w="240" w:type="dxa"/>
            </w:tcMar>
            <w:vAlign w:val="center"/>
          </w:tcPr>
          <w:p w14:paraId="558A77B7" w14:textId="77777777" w:rsidR="001D7189" w:rsidRDefault="00745288">
            <w:pPr>
              <w:rPr>
                <w:rFonts w:hint="eastAsia"/>
              </w:rPr>
            </w:pPr>
            <w:r>
              <w:rPr>
                <w:rFonts w:hint="eastAsia"/>
                <w:b/>
                <w:bCs/>
              </w:rPr>
              <w:t>40</w:t>
            </w:r>
            <w:r>
              <w:rPr>
                <w:b/>
                <w:bCs/>
              </w:rPr>
              <w:t>分</w:t>
            </w:r>
          </w:p>
        </w:tc>
        <w:tc>
          <w:tcPr>
            <w:tcW w:w="5891" w:type="dxa"/>
            <w:tcMar>
              <w:top w:w="150" w:type="dxa"/>
              <w:left w:w="240" w:type="dxa"/>
              <w:bottom w:w="150" w:type="dxa"/>
              <w:right w:w="0" w:type="dxa"/>
            </w:tcMar>
            <w:vAlign w:val="center"/>
          </w:tcPr>
          <w:p w14:paraId="558A77B8" w14:textId="77777777" w:rsidR="001D7189" w:rsidRDefault="001D7189">
            <w:pPr>
              <w:rPr>
                <w:rFonts w:hint="eastAsia"/>
              </w:rPr>
            </w:pPr>
          </w:p>
        </w:tc>
      </w:tr>
      <w:tr w:rsidR="001D7189" w14:paraId="558A77BD" w14:textId="77777777">
        <w:tc>
          <w:tcPr>
            <w:tcW w:w="1271" w:type="dxa"/>
            <w:tcMar>
              <w:top w:w="150" w:type="dxa"/>
              <w:left w:w="0" w:type="dxa"/>
              <w:bottom w:w="150" w:type="dxa"/>
              <w:right w:w="240" w:type="dxa"/>
            </w:tcMar>
            <w:vAlign w:val="center"/>
          </w:tcPr>
          <w:p w14:paraId="558A77BA" w14:textId="77777777" w:rsidR="001D7189" w:rsidRDefault="00745288">
            <w:pPr>
              <w:rPr>
                <w:rFonts w:hint="eastAsia"/>
              </w:rPr>
            </w:pPr>
            <w:r>
              <w:rPr>
                <w:rFonts w:hint="eastAsia"/>
              </w:rPr>
              <w:t>1</w:t>
            </w:r>
            <w:r>
              <w:t>. 技术参数响应</w:t>
            </w:r>
          </w:p>
        </w:tc>
        <w:tc>
          <w:tcPr>
            <w:tcW w:w="1134" w:type="dxa"/>
            <w:tcMar>
              <w:top w:w="150" w:type="dxa"/>
              <w:left w:w="240" w:type="dxa"/>
              <w:bottom w:w="150" w:type="dxa"/>
              <w:right w:w="240" w:type="dxa"/>
            </w:tcMar>
            <w:vAlign w:val="center"/>
          </w:tcPr>
          <w:p w14:paraId="558A77BB" w14:textId="77777777" w:rsidR="001D7189" w:rsidRDefault="00745288">
            <w:pPr>
              <w:rPr>
                <w:rFonts w:hint="eastAsia"/>
              </w:rPr>
            </w:pPr>
            <w:r>
              <w:t>0-</w:t>
            </w:r>
            <w:r>
              <w:rPr>
                <w:rFonts w:hint="eastAsia"/>
              </w:rPr>
              <w:t>8</w:t>
            </w:r>
            <w:r>
              <w:t>分</w:t>
            </w:r>
          </w:p>
        </w:tc>
        <w:tc>
          <w:tcPr>
            <w:tcW w:w="5891" w:type="dxa"/>
            <w:tcMar>
              <w:top w:w="150" w:type="dxa"/>
              <w:left w:w="240" w:type="dxa"/>
              <w:bottom w:w="150" w:type="dxa"/>
              <w:right w:w="0" w:type="dxa"/>
            </w:tcMar>
            <w:vAlign w:val="center"/>
          </w:tcPr>
          <w:p w14:paraId="558A77BC" w14:textId="77777777" w:rsidR="001D7189" w:rsidRDefault="00745288">
            <w:pPr>
              <w:rPr>
                <w:rFonts w:hint="eastAsia"/>
              </w:rPr>
            </w:pPr>
            <w:r>
              <w:t>投标人须针对招标文件中的技术参数要求（详见</w:t>
            </w:r>
            <w:r>
              <w:rPr>
                <w:rFonts w:hint="eastAsia"/>
              </w:rPr>
              <w:t>附件1</w:t>
            </w:r>
            <w:r>
              <w:t>货物</w:t>
            </w:r>
            <w:r>
              <w:rPr>
                <w:rFonts w:hint="eastAsia"/>
              </w:rPr>
              <w:t>报价单</w:t>
            </w:r>
            <w:r>
              <w:t>）进行逐条响应。全部满足技术参数的，得</w:t>
            </w:r>
            <w:r>
              <w:rPr>
                <w:rFonts w:hint="eastAsia"/>
              </w:rPr>
              <w:t>8</w:t>
            </w:r>
            <w:r>
              <w:t>分，每有一项不满足扣1分，扣完为止。</w:t>
            </w:r>
          </w:p>
        </w:tc>
      </w:tr>
      <w:tr w:rsidR="001D7189" w14:paraId="558A77C1" w14:textId="77777777">
        <w:tc>
          <w:tcPr>
            <w:tcW w:w="1271" w:type="dxa"/>
            <w:tcMar>
              <w:top w:w="150" w:type="dxa"/>
              <w:left w:w="0" w:type="dxa"/>
              <w:bottom w:w="150" w:type="dxa"/>
              <w:right w:w="240" w:type="dxa"/>
            </w:tcMar>
            <w:vAlign w:val="center"/>
          </w:tcPr>
          <w:p w14:paraId="558A77BE" w14:textId="77777777" w:rsidR="001D7189" w:rsidRDefault="00745288">
            <w:pPr>
              <w:rPr>
                <w:rFonts w:hint="eastAsia"/>
              </w:rPr>
            </w:pPr>
            <w:r>
              <w:rPr>
                <w:rFonts w:hint="eastAsia"/>
              </w:rPr>
              <w:t>2</w:t>
            </w:r>
            <w:r>
              <w:t>. 样品评审</w:t>
            </w:r>
          </w:p>
        </w:tc>
        <w:tc>
          <w:tcPr>
            <w:tcW w:w="1134" w:type="dxa"/>
            <w:tcMar>
              <w:top w:w="150" w:type="dxa"/>
              <w:left w:w="240" w:type="dxa"/>
              <w:bottom w:w="150" w:type="dxa"/>
              <w:right w:w="240" w:type="dxa"/>
            </w:tcMar>
            <w:vAlign w:val="center"/>
          </w:tcPr>
          <w:p w14:paraId="558A77BF" w14:textId="77777777" w:rsidR="001D7189" w:rsidRDefault="00745288">
            <w:pPr>
              <w:rPr>
                <w:rFonts w:hint="eastAsia"/>
              </w:rPr>
            </w:pPr>
            <w:r>
              <w:t>0-</w:t>
            </w:r>
            <w:r>
              <w:rPr>
                <w:rFonts w:hint="eastAsia"/>
              </w:rPr>
              <w:t>18</w:t>
            </w:r>
            <w:r>
              <w:t>分</w:t>
            </w:r>
          </w:p>
        </w:tc>
        <w:tc>
          <w:tcPr>
            <w:tcW w:w="5891" w:type="dxa"/>
            <w:tcMar>
              <w:top w:w="150" w:type="dxa"/>
              <w:left w:w="240" w:type="dxa"/>
              <w:bottom w:w="150" w:type="dxa"/>
              <w:right w:w="0" w:type="dxa"/>
            </w:tcMar>
            <w:vAlign w:val="center"/>
          </w:tcPr>
          <w:p w14:paraId="558A77C0" w14:textId="54C52ACA" w:rsidR="001D7189" w:rsidRDefault="00745288">
            <w:pPr>
              <w:rPr>
                <w:rFonts w:hint="eastAsia"/>
              </w:rPr>
            </w:pPr>
            <w:r>
              <w:t>投标人必须按招标文件要求</w:t>
            </w:r>
            <w:r>
              <w:rPr>
                <w:rFonts w:hint="eastAsia"/>
              </w:rPr>
              <w:t>客房保险箱</w:t>
            </w:r>
            <w:r>
              <w:t>所投型号的样品一台</w:t>
            </w:r>
            <w:r>
              <w:rPr>
                <w:rFonts w:hint="eastAsia"/>
              </w:rPr>
              <w:t>（客房保险箱尺寸不低于430W*350D*200H，不高于500W*450D*230H之间）</w:t>
            </w:r>
            <w:r>
              <w:t>。</w:t>
            </w:r>
            <w:r>
              <w:br/>
              <w:t>评标委员会将对样品进行封存并评审：</w:t>
            </w:r>
            <w:r>
              <w:br/>
              <w:t>• </w:t>
            </w:r>
            <w:r>
              <w:rPr>
                <w:b/>
                <w:bCs/>
              </w:rPr>
              <w:t>外观与工艺（</w:t>
            </w:r>
            <w:r>
              <w:rPr>
                <w:rFonts w:hint="eastAsia"/>
                <w:b/>
                <w:bCs/>
              </w:rPr>
              <w:t>12</w:t>
            </w:r>
            <w:r>
              <w:rPr>
                <w:b/>
                <w:bCs/>
              </w:rPr>
              <w:t>分）</w:t>
            </w:r>
            <w:r>
              <w:t>：箱体表面处理平整、无划痕、漆膜均匀（</w:t>
            </w:r>
            <w:r w:rsidR="00730AB4">
              <w:rPr>
                <w:rFonts w:hint="eastAsia"/>
              </w:rPr>
              <w:t>满分</w:t>
            </w:r>
            <w:r>
              <w:rPr>
                <w:rFonts w:hint="eastAsia"/>
              </w:rPr>
              <w:t>4</w:t>
            </w:r>
            <w:r>
              <w:t>分）；门板与箱体间隙均匀、开合顺滑（</w:t>
            </w:r>
            <w:r w:rsidR="00730AB4">
              <w:rPr>
                <w:rFonts w:hint="eastAsia"/>
              </w:rPr>
              <w:t>满分</w:t>
            </w:r>
            <w:r>
              <w:rPr>
                <w:rFonts w:hint="eastAsia"/>
              </w:rPr>
              <w:t>5</w:t>
            </w:r>
            <w:r>
              <w:t>分）；锁具、旋钮等五金件做工精致、操作手感良好（</w:t>
            </w:r>
            <w:r w:rsidR="00730AB4">
              <w:rPr>
                <w:rFonts w:hint="eastAsia"/>
              </w:rPr>
              <w:t>满分</w:t>
            </w:r>
            <w:r>
              <w:rPr>
                <w:rFonts w:hint="eastAsia"/>
              </w:rPr>
              <w:t>3</w:t>
            </w:r>
            <w:r>
              <w:t>分）。</w:t>
            </w:r>
            <w:r>
              <w:br/>
            </w:r>
            <w:r w:rsidRPr="00745288">
              <w:t>• </w:t>
            </w:r>
            <w:r w:rsidRPr="00745288">
              <w:rPr>
                <w:b/>
                <w:bCs/>
              </w:rPr>
              <w:t>功能演示（</w:t>
            </w:r>
            <w:r w:rsidRPr="00745288">
              <w:rPr>
                <w:rFonts w:hint="eastAsia"/>
                <w:b/>
                <w:bCs/>
              </w:rPr>
              <w:t>6</w:t>
            </w:r>
            <w:r w:rsidRPr="00745288">
              <w:rPr>
                <w:b/>
                <w:bCs/>
              </w:rPr>
              <w:t>分）</w:t>
            </w:r>
            <w:r w:rsidRPr="00745288">
              <w:t>：</w:t>
            </w:r>
            <w:r w:rsidRPr="00745288">
              <w:rPr>
                <w:rFonts w:hint="eastAsia"/>
              </w:rPr>
              <w:t>投标人</w:t>
            </w:r>
            <w:r w:rsidRPr="00745288">
              <w:t>演示电子密码设置、开锁、报警等基本功能，运行稳定、响应灵敏的得</w:t>
            </w:r>
            <w:r w:rsidRPr="00745288">
              <w:rPr>
                <w:rFonts w:hint="eastAsia"/>
              </w:rPr>
              <w:t>6</w:t>
            </w:r>
            <w:r w:rsidRPr="00745288">
              <w:t>分，存在瑕疵的得</w:t>
            </w:r>
            <w:r w:rsidRPr="00745288">
              <w:rPr>
                <w:rFonts w:hint="eastAsia"/>
              </w:rPr>
              <w:t>2</w:t>
            </w:r>
            <w:r w:rsidRPr="00745288">
              <w:t>分，无法正常使用的得0分。</w:t>
            </w:r>
          </w:p>
        </w:tc>
      </w:tr>
      <w:tr w:rsidR="001D7189" w14:paraId="558A77C5" w14:textId="77777777">
        <w:tc>
          <w:tcPr>
            <w:tcW w:w="1271" w:type="dxa"/>
            <w:tcMar>
              <w:top w:w="150" w:type="dxa"/>
              <w:left w:w="0" w:type="dxa"/>
              <w:bottom w:w="150" w:type="dxa"/>
              <w:right w:w="240" w:type="dxa"/>
            </w:tcMar>
            <w:vAlign w:val="center"/>
          </w:tcPr>
          <w:p w14:paraId="558A77C2" w14:textId="77777777" w:rsidR="001D7189" w:rsidRDefault="00745288">
            <w:pPr>
              <w:rPr>
                <w:rFonts w:hint="eastAsia"/>
              </w:rPr>
            </w:pPr>
            <w:r>
              <w:rPr>
                <w:rFonts w:hint="eastAsia"/>
              </w:rPr>
              <w:t>3</w:t>
            </w:r>
            <w:r>
              <w:t>. 供货、安装与调试方案</w:t>
            </w:r>
          </w:p>
        </w:tc>
        <w:tc>
          <w:tcPr>
            <w:tcW w:w="1134" w:type="dxa"/>
            <w:tcMar>
              <w:top w:w="150" w:type="dxa"/>
              <w:left w:w="240" w:type="dxa"/>
              <w:bottom w:w="150" w:type="dxa"/>
              <w:right w:w="240" w:type="dxa"/>
            </w:tcMar>
            <w:vAlign w:val="center"/>
          </w:tcPr>
          <w:p w14:paraId="558A77C3" w14:textId="77777777" w:rsidR="001D7189" w:rsidRDefault="00745288">
            <w:pPr>
              <w:rPr>
                <w:rFonts w:hint="eastAsia"/>
              </w:rPr>
            </w:pPr>
            <w:r>
              <w:t>0-</w:t>
            </w:r>
            <w:r>
              <w:rPr>
                <w:rFonts w:hint="eastAsia"/>
              </w:rPr>
              <w:t>8</w:t>
            </w:r>
            <w:r>
              <w:t>分</w:t>
            </w:r>
          </w:p>
        </w:tc>
        <w:tc>
          <w:tcPr>
            <w:tcW w:w="5891" w:type="dxa"/>
            <w:tcMar>
              <w:top w:w="150" w:type="dxa"/>
              <w:left w:w="240" w:type="dxa"/>
              <w:bottom w:w="150" w:type="dxa"/>
              <w:right w:w="0" w:type="dxa"/>
            </w:tcMar>
            <w:vAlign w:val="center"/>
          </w:tcPr>
          <w:p w14:paraId="558A77C4" w14:textId="77777777" w:rsidR="001D7189" w:rsidRDefault="00745288">
            <w:pPr>
              <w:rPr>
                <w:rFonts w:hint="eastAsia"/>
              </w:rPr>
            </w:pPr>
            <w:r>
              <w:t>投标人须提供针对本项目的详细实施方案，内容包括：供货周期、安装流程、调试标准、与酒店管理系统的接口配合（如需要）、成品保护措施等。</w:t>
            </w:r>
            <w:r>
              <w:br/>
              <w:t>• </w:t>
            </w:r>
            <w:r>
              <w:rPr>
                <w:b/>
                <w:bCs/>
              </w:rPr>
              <w:t>优秀（</w:t>
            </w:r>
            <w:r>
              <w:rPr>
                <w:rFonts w:hint="eastAsia"/>
                <w:b/>
                <w:bCs/>
              </w:rPr>
              <w:t>8</w:t>
            </w:r>
            <w:r>
              <w:rPr>
                <w:b/>
                <w:bCs/>
              </w:rPr>
              <w:t>分）</w:t>
            </w:r>
            <w:r>
              <w:t>：方案详尽、科学、流程清晰，能充分保障项目顺利实施。</w:t>
            </w:r>
            <w:r>
              <w:br/>
              <w:t>• </w:t>
            </w:r>
            <w:r>
              <w:rPr>
                <w:b/>
                <w:bCs/>
              </w:rPr>
              <w:t>良好（</w:t>
            </w:r>
            <w:r>
              <w:rPr>
                <w:rFonts w:hint="eastAsia"/>
                <w:b/>
                <w:bCs/>
              </w:rPr>
              <w:t>5</w:t>
            </w:r>
            <w:r>
              <w:rPr>
                <w:b/>
                <w:bCs/>
              </w:rPr>
              <w:t>分）</w:t>
            </w:r>
            <w:r>
              <w:t>：方案较详尽，可行性较强。</w:t>
            </w:r>
            <w:r>
              <w:br/>
              <w:t>• </w:t>
            </w:r>
            <w:r>
              <w:rPr>
                <w:b/>
                <w:bCs/>
              </w:rPr>
              <w:t>一般（</w:t>
            </w:r>
            <w:r>
              <w:rPr>
                <w:rFonts w:hint="eastAsia"/>
                <w:b/>
                <w:bCs/>
              </w:rPr>
              <w:t>2</w:t>
            </w:r>
            <w:r>
              <w:rPr>
                <w:b/>
                <w:bCs/>
              </w:rPr>
              <w:t>分）</w:t>
            </w:r>
            <w:r>
              <w:t>：方案基本完整，但可行性一般。</w:t>
            </w:r>
            <w:r>
              <w:br/>
              <w:t>• </w:t>
            </w:r>
            <w:r>
              <w:rPr>
                <w:b/>
                <w:bCs/>
              </w:rPr>
              <w:t>未提供或较差（0分）</w:t>
            </w:r>
            <w:r>
              <w:t>。</w:t>
            </w:r>
          </w:p>
        </w:tc>
      </w:tr>
      <w:tr w:rsidR="001D7189" w14:paraId="558A77C9" w14:textId="77777777">
        <w:tc>
          <w:tcPr>
            <w:tcW w:w="1271" w:type="dxa"/>
            <w:tcMar>
              <w:top w:w="150" w:type="dxa"/>
              <w:left w:w="0" w:type="dxa"/>
              <w:bottom w:w="150" w:type="dxa"/>
              <w:right w:w="240" w:type="dxa"/>
            </w:tcMar>
            <w:vAlign w:val="center"/>
          </w:tcPr>
          <w:p w14:paraId="558A77C6" w14:textId="77777777" w:rsidR="001D7189" w:rsidRDefault="00745288">
            <w:pPr>
              <w:rPr>
                <w:rFonts w:hint="eastAsia"/>
              </w:rPr>
            </w:pPr>
            <w:r>
              <w:rPr>
                <w:rFonts w:hint="eastAsia"/>
              </w:rPr>
              <w:t>4</w:t>
            </w:r>
            <w:r>
              <w:t>. 售后服务与质保</w:t>
            </w:r>
          </w:p>
        </w:tc>
        <w:tc>
          <w:tcPr>
            <w:tcW w:w="1134" w:type="dxa"/>
            <w:tcMar>
              <w:top w:w="150" w:type="dxa"/>
              <w:left w:w="240" w:type="dxa"/>
              <w:bottom w:w="150" w:type="dxa"/>
              <w:right w:w="240" w:type="dxa"/>
            </w:tcMar>
            <w:vAlign w:val="center"/>
          </w:tcPr>
          <w:p w14:paraId="558A77C7" w14:textId="77777777" w:rsidR="001D7189" w:rsidRDefault="00745288">
            <w:pPr>
              <w:rPr>
                <w:rFonts w:hint="eastAsia"/>
              </w:rPr>
            </w:pPr>
            <w:r>
              <w:t>0-</w:t>
            </w:r>
            <w:r>
              <w:rPr>
                <w:rFonts w:hint="eastAsia"/>
              </w:rPr>
              <w:t>6</w:t>
            </w:r>
            <w:r>
              <w:t>分</w:t>
            </w:r>
          </w:p>
        </w:tc>
        <w:tc>
          <w:tcPr>
            <w:tcW w:w="5891" w:type="dxa"/>
            <w:tcMar>
              <w:top w:w="150" w:type="dxa"/>
              <w:left w:w="240" w:type="dxa"/>
              <w:bottom w:w="150" w:type="dxa"/>
              <w:right w:w="0" w:type="dxa"/>
            </w:tcMar>
            <w:vAlign w:val="center"/>
          </w:tcPr>
          <w:p w14:paraId="558A77C8" w14:textId="77777777" w:rsidR="001D7189" w:rsidRDefault="00745288">
            <w:pPr>
              <w:rPr>
                <w:rFonts w:hint="eastAsia"/>
              </w:rPr>
            </w:pPr>
            <w:r>
              <w:t>投标人须提供售后服务方案，内容包括：质保期限、故障响应时间及解决时限、备品备件供应、本地化服务团队、</w:t>
            </w:r>
            <w:r>
              <w:lastRenderedPageBreak/>
              <w:t>免费培训计划等。</w:t>
            </w:r>
            <w:r>
              <w:br/>
              <w:t>• </w:t>
            </w:r>
            <w:r>
              <w:rPr>
                <w:b/>
                <w:bCs/>
              </w:rPr>
              <w:t>优秀（</w:t>
            </w:r>
            <w:r>
              <w:rPr>
                <w:rFonts w:hint="eastAsia"/>
                <w:b/>
                <w:bCs/>
              </w:rPr>
              <w:t>6</w:t>
            </w:r>
            <w:r>
              <w:rPr>
                <w:b/>
                <w:bCs/>
              </w:rPr>
              <w:t>分）</w:t>
            </w:r>
            <w:r>
              <w:t>：提供</w:t>
            </w:r>
            <w:r>
              <w:rPr>
                <w:b/>
                <w:bCs/>
              </w:rPr>
              <w:t>3年及</w:t>
            </w:r>
            <w:proofErr w:type="gramStart"/>
            <w:r>
              <w:rPr>
                <w:b/>
                <w:bCs/>
              </w:rPr>
              <w:t>以上</w:t>
            </w:r>
            <w:r>
              <w:t>质</w:t>
            </w:r>
            <w:proofErr w:type="gramEnd"/>
            <w:r>
              <w:t>保，响应机制迅捷（如7x24小时响应，24小时内上门），方案完整具体。</w:t>
            </w:r>
            <w:r>
              <w:br/>
              <w:t>• </w:t>
            </w:r>
            <w:r>
              <w:rPr>
                <w:b/>
                <w:bCs/>
              </w:rPr>
              <w:t>良好（3分）</w:t>
            </w:r>
            <w:r>
              <w:t>：提供</w:t>
            </w:r>
            <w:r>
              <w:rPr>
                <w:b/>
                <w:bCs/>
              </w:rPr>
              <w:t>2年</w:t>
            </w:r>
            <w:r>
              <w:t>质保，响应机制合理（如48小时内上门）。</w:t>
            </w:r>
            <w:r>
              <w:br/>
              <w:t>• </w:t>
            </w:r>
            <w:r>
              <w:rPr>
                <w:b/>
                <w:bCs/>
              </w:rPr>
              <w:t>一般（1分）</w:t>
            </w:r>
            <w:r>
              <w:t>：提供1年质保，服务方案基本完整。</w:t>
            </w:r>
            <w:r>
              <w:br/>
              <w:t>• </w:t>
            </w:r>
            <w:r>
              <w:rPr>
                <w:b/>
                <w:bCs/>
              </w:rPr>
              <w:t>未提供（0分）</w:t>
            </w:r>
            <w:r>
              <w:t>。</w:t>
            </w:r>
          </w:p>
        </w:tc>
      </w:tr>
      <w:tr w:rsidR="001D7189" w14:paraId="558A77CD" w14:textId="77777777">
        <w:tc>
          <w:tcPr>
            <w:tcW w:w="1271" w:type="dxa"/>
            <w:tcMar>
              <w:top w:w="150" w:type="dxa"/>
              <w:left w:w="0" w:type="dxa"/>
              <w:bottom w:w="150" w:type="dxa"/>
              <w:right w:w="240" w:type="dxa"/>
            </w:tcMar>
            <w:vAlign w:val="center"/>
          </w:tcPr>
          <w:p w14:paraId="558A77CA" w14:textId="77777777" w:rsidR="001D7189" w:rsidRDefault="00745288">
            <w:pPr>
              <w:rPr>
                <w:rFonts w:hint="eastAsia"/>
              </w:rPr>
            </w:pPr>
            <w:r>
              <w:rPr>
                <w:b/>
                <w:bCs/>
              </w:rPr>
              <w:lastRenderedPageBreak/>
              <w:t>价格部分</w:t>
            </w:r>
          </w:p>
        </w:tc>
        <w:tc>
          <w:tcPr>
            <w:tcW w:w="1134" w:type="dxa"/>
            <w:tcMar>
              <w:top w:w="150" w:type="dxa"/>
              <w:left w:w="240" w:type="dxa"/>
              <w:bottom w:w="150" w:type="dxa"/>
              <w:right w:w="240" w:type="dxa"/>
            </w:tcMar>
            <w:vAlign w:val="center"/>
          </w:tcPr>
          <w:p w14:paraId="558A77CB" w14:textId="77777777" w:rsidR="001D7189" w:rsidRDefault="00745288">
            <w:pPr>
              <w:rPr>
                <w:rFonts w:hint="eastAsia"/>
              </w:rPr>
            </w:pPr>
            <w:r>
              <w:rPr>
                <w:rFonts w:hint="eastAsia"/>
                <w:b/>
                <w:bCs/>
              </w:rPr>
              <w:t>60</w:t>
            </w:r>
            <w:r>
              <w:rPr>
                <w:b/>
                <w:bCs/>
              </w:rPr>
              <w:t>分</w:t>
            </w:r>
          </w:p>
        </w:tc>
        <w:tc>
          <w:tcPr>
            <w:tcW w:w="5891" w:type="dxa"/>
            <w:tcMar>
              <w:top w:w="150" w:type="dxa"/>
              <w:left w:w="240" w:type="dxa"/>
              <w:bottom w:w="150" w:type="dxa"/>
              <w:right w:w="0" w:type="dxa"/>
            </w:tcMar>
            <w:vAlign w:val="center"/>
          </w:tcPr>
          <w:p w14:paraId="558A77CC" w14:textId="77777777" w:rsidR="001D7189" w:rsidRDefault="001D7189">
            <w:pPr>
              <w:rPr>
                <w:rFonts w:hint="eastAsia"/>
              </w:rPr>
            </w:pPr>
          </w:p>
        </w:tc>
      </w:tr>
      <w:tr w:rsidR="001D7189" w14:paraId="558A77D6" w14:textId="77777777">
        <w:tc>
          <w:tcPr>
            <w:tcW w:w="1271" w:type="dxa"/>
            <w:tcMar>
              <w:top w:w="150" w:type="dxa"/>
              <w:left w:w="0" w:type="dxa"/>
              <w:bottom w:w="150" w:type="dxa"/>
              <w:right w:w="240" w:type="dxa"/>
            </w:tcMar>
            <w:vAlign w:val="center"/>
          </w:tcPr>
          <w:p w14:paraId="558A77CE" w14:textId="77777777" w:rsidR="001D7189" w:rsidRDefault="00745288">
            <w:pPr>
              <w:rPr>
                <w:rFonts w:hint="eastAsia"/>
              </w:rPr>
            </w:pPr>
            <w:r>
              <w:rPr>
                <w:rFonts w:hint="eastAsia"/>
              </w:rPr>
              <w:t>6</w:t>
            </w:r>
            <w:r>
              <w:t>. 投标报价</w:t>
            </w:r>
          </w:p>
        </w:tc>
        <w:tc>
          <w:tcPr>
            <w:tcW w:w="1134" w:type="dxa"/>
            <w:tcMar>
              <w:top w:w="150" w:type="dxa"/>
              <w:left w:w="240" w:type="dxa"/>
              <w:bottom w:w="150" w:type="dxa"/>
              <w:right w:w="240" w:type="dxa"/>
            </w:tcMar>
            <w:vAlign w:val="center"/>
          </w:tcPr>
          <w:p w14:paraId="558A77CF" w14:textId="77777777" w:rsidR="001D7189" w:rsidRDefault="00745288">
            <w:pPr>
              <w:rPr>
                <w:rFonts w:hint="eastAsia"/>
              </w:rPr>
            </w:pPr>
            <w:r>
              <w:rPr>
                <w:rFonts w:hint="eastAsia"/>
              </w:rPr>
              <w:t>60</w:t>
            </w:r>
            <w:r>
              <w:t>分</w:t>
            </w:r>
          </w:p>
        </w:tc>
        <w:tc>
          <w:tcPr>
            <w:tcW w:w="5891" w:type="dxa"/>
            <w:tcMar>
              <w:top w:w="150" w:type="dxa"/>
              <w:left w:w="240" w:type="dxa"/>
              <w:bottom w:w="150" w:type="dxa"/>
              <w:right w:w="240" w:type="dxa"/>
            </w:tcMar>
            <w:vAlign w:val="center"/>
          </w:tcPr>
          <w:p w14:paraId="558A77D0" w14:textId="77777777" w:rsidR="001D7189" w:rsidRDefault="00745288">
            <w:pPr>
              <w:rPr>
                <w:rFonts w:ascii="等线" w:eastAsia="等线" w:hAnsi="等线" w:cs="等线" w:hint="eastAsia"/>
                <w:szCs w:val="22"/>
              </w:rPr>
            </w:pPr>
            <w:r>
              <w:rPr>
                <w:rFonts w:ascii="等线" w:eastAsia="等线" w:hAnsi="等线" w:cs="等线" w:hint="eastAsia"/>
                <w:szCs w:val="22"/>
              </w:rPr>
              <w:t>根据各投标人通过符合资格审查的有效投标报价中的算术平均价作为评标基准价，其价格分为满分。（计算到小数点后二位）</w:t>
            </w:r>
          </w:p>
          <w:p w14:paraId="558A77D1" w14:textId="77777777" w:rsidR="001D7189" w:rsidRDefault="00745288">
            <w:pPr>
              <w:spacing w:line="400" w:lineRule="exact"/>
              <w:rPr>
                <w:rFonts w:ascii="等线" w:eastAsia="等线" w:hAnsi="等线" w:cs="等线" w:hint="eastAsia"/>
                <w:bCs/>
                <w:szCs w:val="22"/>
              </w:rPr>
            </w:pPr>
            <w:r>
              <w:rPr>
                <w:rFonts w:ascii="等线" w:eastAsia="等线" w:hAnsi="等线" w:cs="等线" w:hint="eastAsia"/>
                <w:bCs/>
                <w:szCs w:val="22"/>
              </w:rPr>
              <w:t>1、偏差率=（投标人报价－评标基准价）/评标基准价*100%</w:t>
            </w:r>
          </w:p>
          <w:p w14:paraId="558A77D2" w14:textId="77777777" w:rsidR="001D7189" w:rsidRDefault="00745288">
            <w:pPr>
              <w:spacing w:line="400" w:lineRule="exact"/>
              <w:rPr>
                <w:rFonts w:ascii="等线" w:eastAsia="等线" w:hAnsi="等线" w:cs="等线" w:hint="eastAsia"/>
                <w:bCs/>
                <w:szCs w:val="22"/>
              </w:rPr>
            </w:pPr>
            <w:r>
              <w:rPr>
                <w:rFonts w:ascii="等线" w:eastAsia="等线" w:hAnsi="等线" w:cs="等线" w:hint="eastAsia"/>
                <w:bCs/>
                <w:szCs w:val="22"/>
              </w:rPr>
              <w:t>2、报价得分</w:t>
            </w:r>
          </w:p>
          <w:p w14:paraId="558A77D3" w14:textId="77777777" w:rsidR="001D7189" w:rsidRDefault="00745288">
            <w:pPr>
              <w:spacing w:line="400" w:lineRule="exact"/>
              <w:rPr>
                <w:rFonts w:ascii="等线" w:eastAsia="等线" w:hAnsi="等线" w:cs="等线" w:hint="eastAsia"/>
                <w:bCs/>
                <w:szCs w:val="22"/>
              </w:rPr>
            </w:pPr>
            <w:r>
              <w:rPr>
                <w:rFonts w:ascii="等线" w:eastAsia="等线" w:hAnsi="等线" w:cs="等线" w:hint="eastAsia"/>
                <w:bCs/>
                <w:szCs w:val="22"/>
              </w:rPr>
              <w:t>报价得分计算公式：</w:t>
            </w:r>
          </w:p>
          <w:p w14:paraId="558A77D4" w14:textId="77777777" w:rsidR="001D7189" w:rsidRDefault="00745288">
            <w:pPr>
              <w:spacing w:line="400" w:lineRule="exact"/>
              <w:rPr>
                <w:rFonts w:ascii="等线" w:eastAsia="等线" w:hAnsi="等线" w:cs="等线" w:hint="eastAsia"/>
                <w:bCs/>
                <w:szCs w:val="22"/>
              </w:rPr>
            </w:pPr>
            <w:r>
              <w:rPr>
                <w:rFonts w:ascii="等线" w:eastAsia="等线" w:hAnsi="等线" w:cs="等线" w:hint="eastAsia"/>
                <w:bCs/>
                <w:szCs w:val="22"/>
              </w:rPr>
              <w:t>如果投标人的评标价＞评标基准价，则评标价得分=60-偏差率*100*0.4；</w:t>
            </w:r>
          </w:p>
          <w:p w14:paraId="558A77D5" w14:textId="77777777" w:rsidR="001D7189" w:rsidRDefault="00745288">
            <w:pPr>
              <w:rPr>
                <w:rFonts w:hint="eastAsia"/>
              </w:rPr>
            </w:pPr>
            <w:r>
              <w:rPr>
                <w:rFonts w:ascii="等线" w:eastAsia="等线" w:hAnsi="等线" w:cs="等线" w:hint="eastAsia"/>
                <w:bCs/>
                <w:szCs w:val="22"/>
              </w:rPr>
              <w:t>如果投标人的评标价≤评标基准价，则评标价得分=60+偏差率*100*0.2；</w:t>
            </w:r>
            <w:r>
              <w:br/>
            </w:r>
          </w:p>
        </w:tc>
      </w:tr>
    </w:tbl>
    <w:p w14:paraId="558A77D7" w14:textId="77777777" w:rsidR="001D7189" w:rsidRDefault="001D7189">
      <w:pPr>
        <w:rPr>
          <w:rFonts w:hint="eastAsia"/>
        </w:rPr>
      </w:pPr>
    </w:p>
    <w:sectPr w:rsidR="001D71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A77DA" w14:textId="77777777" w:rsidR="001D7189" w:rsidRDefault="00745288">
      <w:pPr>
        <w:spacing w:line="240" w:lineRule="auto"/>
        <w:rPr>
          <w:rFonts w:hint="eastAsia"/>
        </w:rPr>
      </w:pPr>
      <w:r>
        <w:separator/>
      </w:r>
    </w:p>
  </w:endnote>
  <w:endnote w:type="continuationSeparator" w:id="0">
    <w:p w14:paraId="558A77DB" w14:textId="77777777" w:rsidR="001D7189" w:rsidRDefault="00745288">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A77D8" w14:textId="77777777" w:rsidR="001D7189" w:rsidRDefault="00745288">
      <w:pPr>
        <w:spacing w:after="0"/>
        <w:rPr>
          <w:rFonts w:hint="eastAsia"/>
        </w:rPr>
      </w:pPr>
      <w:r>
        <w:separator/>
      </w:r>
    </w:p>
  </w:footnote>
  <w:footnote w:type="continuationSeparator" w:id="0">
    <w:p w14:paraId="558A77D9" w14:textId="77777777" w:rsidR="001D7189" w:rsidRDefault="00745288">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5DE"/>
    <w:rsid w:val="0004211D"/>
    <w:rsid w:val="00117AC0"/>
    <w:rsid w:val="00124A8F"/>
    <w:rsid w:val="00126298"/>
    <w:rsid w:val="0014078E"/>
    <w:rsid w:val="001D7189"/>
    <w:rsid w:val="001E58F1"/>
    <w:rsid w:val="00263FDD"/>
    <w:rsid w:val="002C5661"/>
    <w:rsid w:val="002F5AEC"/>
    <w:rsid w:val="00390A9A"/>
    <w:rsid w:val="003B173F"/>
    <w:rsid w:val="003D332E"/>
    <w:rsid w:val="00431BFC"/>
    <w:rsid w:val="004B6DC4"/>
    <w:rsid w:val="005C2505"/>
    <w:rsid w:val="00623E02"/>
    <w:rsid w:val="00657309"/>
    <w:rsid w:val="006C2074"/>
    <w:rsid w:val="006C5FD6"/>
    <w:rsid w:val="00730AB4"/>
    <w:rsid w:val="00745288"/>
    <w:rsid w:val="007D7C7D"/>
    <w:rsid w:val="008671C8"/>
    <w:rsid w:val="00886F14"/>
    <w:rsid w:val="00895BFA"/>
    <w:rsid w:val="0090776E"/>
    <w:rsid w:val="00915ADD"/>
    <w:rsid w:val="00A12546"/>
    <w:rsid w:val="00A30A89"/>
    <w:rsid w:val="00A77AD8"/>
    <w:rsid w:val="00AA09A7"/>
    <w:rsid w:val="00AC65DE"/>
    <w:rsid w:val="00C169EC"/>
    <w:rsid w:val="00DF58EF"/>
    <w:rsid w:val="00E62433"/>
    <w:rsid w:val="00E74E4D"/>
    <w:rsid w:val="00E75104"/>
    <w:rsid w:val="00EB482C"/>
    <w:rsid w:val="00EE0D91"/>
    <w:rsid w:val="00FB0090"/>
    <w:rsid w:val="00FB6770"/>
    <w:rsid w:val="00FF06B4"/>
    <w:rsid w:val="011F531A"/>
    <w:rsid w:val="14C03486"/>
    <w:rsid w:val="2F6076BA"/>
    <w:rsid w:val="5B5849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A77AF"/>
  <w15:docId w15:val="{6A1B4215-4C21-417F-95EB-EF04CBD15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style>
  <w:style w:type="paragraph" w:styleId="a4">
    <w:name w:val="footer"/>
    <w:basedOn w:val="a"/>
    <w:link w:val="a5"/>
    <w:uiPriority w:val="99"/>
    <w:unhideWhenUsed/>
    <w:qFormat/>
    <w:pPr>
      <w:tabs>
        <w:tab w:val="center" w:pos="4153"/>
        <w:tab w:val="right" w:pos="8306"/>
      </w:tabs>
      <w:snapToGrid w:val="0"/>
      <w:spacing w:line="240" w:lineRule="auto"/>
    </w:pPr>
    <w:rPr>
      <w:sz w:val="18"/>
      <w:szCs w:val="18"/>
    </w:rPr>
  </w:style>
  <w:style w:type="paragraph" w:styleId="a6">
    <w:name w:val="header"/>
    <w:basedOn w:val="a"/>
    <w:link w:val="a7"/>
    <w:uiPriority w:val="99"/>
    <w:unhideWhenUsed/>
    <w:qFormat/>
    <w:pPr>
      <w:tabs>
        <w:tab w:val="center" w:pos="4153"/>
        <w:tab w:val="right" w:pos="8306"/>
      </w:tabs>
      <w:snapToGrid w:val="0"/>
      <w:spacing w:line="240" w:lineRule="auto"/>
      <w:jc w:val="center"/>
    </w:pPr>
    <w:rPr>
      <w:sz w:val="18"/>
      <w:szCs w:val="18"/>
    </w:rPr>
  </w:style>
  <w:style w:type="paragraph" w:styleId="a8">
    <w:name w:val="Subtitle"/>
    <w:basedOn w:val="a"/>
    <w:next w:val="a"/>
    <w:link w:val="a9"/>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a">
    <w:name w:val="Title"/>
    <w:basedOn w:val="a"/>
    <w:next w:val="a"/>
    <w:link w:val="ab"/>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b">
    <w:name w:val="标题 字符"/>
    <w:basedOn w:val="a0"/>
    <w:link w:val="aa"/>
    <w:uiPriority w:val="10"/>
    <w:qFormat/>
    <w:rPr>
      <w:rFonts w:asciiTheme="majorHAnsi" w:eastAsiaTheme="majorEastAsia" w:hAnsiTheme="majorHAnsi" w:cstheme="majorBidi"/>
      <w:spacing w:val="-10"/>
      <w:kern w:val="28"/>
      <w:sz w:val="56"/>
      <w:szCs w:val="56"/>
    </w:rPr>
  </w:style>
  <w:style w:type="character" w:customStyle="1" w:styleId="a9">
    <w:name w:val="副标题 字符"/>
    <w:basedOn w:val="a0"/>
    <w:link w:val="a8"/>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jc w:val="center"/>
    </w:pPr>
    <w:rPr>
      <w:i/>
      <w:iCs/>
      <w:color w:val="404040" w:themeColor="text1" w:themeTint="BF"/>
    </w:rPr>
  </w:style>
  <w:style w:type="character" w:customStyle="1" w:styleId="ad">
    <w:name w:val="引用 字符"/>
    <w:basedOn w:val="a0"/>
    <w:link w:val="ac"/>
    <w:uiPriority w:val="29"/>
    <w:qFormat/>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
    <w:name w:val="Intense Quote"/>
    <w:basedOn w:val="a"/>
    <w:next w:val="a"/>
    <w:link w:val="af0"/>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0">
    <w:name w:val="明显引用 字符"/>
    <w:basedOn w:val="a0"/>
    <w:link w:val="af"/>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paragraph" w:styleId="af1">
    <w:name w:val="Revision"/>
    <w:hidden/>
    <w:uiPriority w:val="99"/>
    <w:unhideWhenUsed/>
    <w:rsid w:val="00124A8F"/>
    <w:rPr>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865</Words>
  <Characters>154</Characters>
  <Application>Microsoft Office Word</Application>
  <DocSecurity>0</DocSecurity>
  <Lines>11</Lines>
  <Paragraphs>31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 Jane</dc:creator>
  <cp:lastModifiedBy>J Liu</cp:lastModifiedBy>
  <cp:revision>17</cp:revision>
  <dcterms:created xsi:type="dcterms:W3CDTF">2025-10-14T02:13:00Z</dcterms:created>
  <dcterms:modified xsi:type="dcterms:W3CDTF">2025-12-01T08:12:00Z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eyJoZGlkIjoiMzM3MGI2ZTQ0M2I2OGZiNjZhYzNjNTEwMzljZGJlZGYiLCJ1c2VySWQiOiIxNzc0NTY2NTY2In0=</vt:lpwstr>
  </property>
  <property fmtid="{D5CDD505-2E9C-101B-9397-08002B2CF9AE}" pid="3" name="KSOProductBuildVer">
    <vt:lpwstr>2052-12.1.0.23542</vt:lpwstr>
  </property>
  <property fmtid="{D5CDD505-2E9C-101B-9397-08002B2CF9AE}" pid="4" name="ICV">
    <vt:lpwstr>8861AB1CF5474789883C97583BF0D79F_13</vt:lpwstr>
  </property>
</Properties>
</file>