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A2DF" w14:textId="77777777" w:rsidR="00373BF0" w:rsidRDefault="00DF7CEC">
      <w:pPr>
        <w:rPr>
          <w:b/>
          <w:bCs/>
        </w:rPr>
      </w:pPr>
      <w:r>
        <w:rPr>
          <w:rFonts w:hint="eastAsia"/>
          <w:b/>
          <w:bCs/>
        </w:rPr>
        <w:t>酒店</w:t>
      </w:r>
      <w:r>
        <w:rPr>
          <w:rFonts w:hint="eastAsia"/>
          <w:b/>
          <w:bCs/>
        </w:rPr>
        <w:t>地垫</w:t>
      </w:r>
      <w:r>
        <w:rPr>
          <w:b/>
          <w:bCs/>
        </w:rPr>
        <w:t>评分标准及评分办法</w:t>
      </w:r>
    </w:p>
    <w:p w14:paraId="229FA2E0" w14:textId="77777777" w:rsidR="00373BF0" w:rsidRDefault="00DF7CEC">
      <w:r>
        <w:t>本次评标采用</w:t>
      </w:r>
      <w:r>
        <w:rPr>
          <w:b/>
          <w:bCs/>
        </w:rPr>
        <w:t>综合评分法</w:t>
      </w:r>
      <w:r>
        <w:t>。满分</w:t>
      </w:r>
      <w:r>
        <w:t>100</w:t>
      </w:r>
      <w:r>
        <w:t>分，由</w:t>
      </w:r>
      <w:r>
        <w:rPr>
          <w:b/>
          <w:bCs/>
        </w:rPr>
        <w:t>技术</w:t>
      </w:r>
      <w:r>
        <w:rPr>
          <w:rFonts w:hint="eastAsia"/>
          <w:b/>
          <w:bCs/>
        </w:rPr>
        <w:t>部分</w:t>
      </w:r>
      <w:r>
        <w:t>和</w:t>
      </w:r>
      <w:r>
        <w:rPr>
          <w:rFonts w:hint="eastAsia"/>
          <w:b/>
          <w:bCs/>
        </w:rPr>
        <w:t>商务部</w:t>
      </w:r>
      <w:r>
        <w:rPr>
          <w:b/>
          <w:bCs/>
        </w:rPr>
        <w:t>分</w:t>
      </w:r>
      <w:r>
        <w:t>两部分构成。</w:t>
      </w:r>
    </w:p>
    <w:p w14:paraId="229FA2E1" w14:textId="77777777" w:rsidR="00373BF0" w:rsidRDefault="00DF7CEC">
      <w:pPr>
        <w:rPr>
          <w:b/>
          <w:bCs/>
        </w:rPr>
      </w:pPr>
      <w:r>
        <w:rPr>
          <w:b/>
          <w:bCs/>
        </w:rPr>
        <w:t>三、</w:t>
      </w:r>
      <w:r>
        <w:rPr>
          <w:b/>
          <w:bCs/>
        </w:rPr>
        <w:t xml:space="preserve"> </w:t>
      </w:r>
      <w:r>
        <w:rPr>
          <w:b/>
          <w:bCs/>
        </w:rPr>
        <w:t>评分标准明细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134"/>
        <w:gridCol w:w="5891"/>
      </w:tblGrid>
      <w:tr w:rsidR="00373BF0" w14:paraId="229FA2E5" w14:textId="77777777">
        <w:trPr>
          <w:tblHeader/>
        </w:trPr>
        <w:tc>
          <w:tcPr>
            <w:tcW w:w="1271" w:type="dxa"/>
            <w:tcMar>
              <w:top w:w="150" w:type="dxa"/>
              <w:left w:w="0" w:type="dxa"/>
              <w:bottom w:w="150" w:type="dxa"/>
              <w:right w:w="240" w:type="dxa"/>
            </w:tcMar>
            <w:vAlign w:val="center"/>
          </w:tcPr>
          <w:p w14:paraId="229FA2E2" w14:textId="77777777" w:rsidR="00373BF0" w:rsidRDefault="00DF7CEC">
            <w:r>
              <w:rPr>
                <w:b/>
                <w:bCs/>
              </w:rPr>
              <w:t>评分因素</w:t>
            </w:r>
          </w:p>
        </w:tc>
        <w:tc>
          <w:tcPr>
            <w:tcW w:w="1134" w:type="dxa"/>
            <w:tcMar>
              <w:top w:w="150" w:type="dxa"/>
              <w:left w:w="240" w:type="dxa"/>
              <w:bottom w:w="150" w:type="dxa"/>
              <w:right w:w="240" w:type="dxa"/>
            </w:tcMar>
            <w:vAlign w:val="center"/>
          </w:tcPr>
          <w:p w14:paraId="229FA2E3" w14:textId="77777777" w:rsidR="00373BF0" w:rsidRDefault="00DF7CEC">
            <w:r>
              <w:rPr>
                <w:b/>
                <w:bCs/>
              </w:rPr>
              <w:t>分值</w:t>
            </w:r>
          </w:p>
        </w:tc>
        <w:tc>
          <w:tcPr>
            <w:tcW w:w="5891" w:type="dxa"/>
            <w:tcMar>
              <w:top w:w="150" w:type="dxa"/>
              <w:left w:w="240" w:type="dxa"/>
              <w:bottom w:w="150" w:type="dxa"/>
              <w:right w:w="240" w:type="dxa"/>
            </w:tcMar>
            <w:vAlign w:val="center"/>
          </w:tcPr>
          <w:p w14:paraId="229FA2E4" w14:textId="77777777" w:rsidR="00373BF0" w:rsidRDefault="00DF7CEC">
            <w:r>
              <w:rPr>
                <w:b/>
                <w:bCs/>
              </w:rPr>
              <w:t>评分细则</w:t>
            </w:r>
          </w:p>
        </w:tc>
      </w:tr>
      <w:tr w:rsidR="00373BF0" w14:paraId="229FA2E9" w14:textId="77777777">
        <w:tc>
          <w:tcPr>
            <w:tcW w:w="1271" w:type="dxa"/>
            <w:tcMar>
              <w:top w:w="150" w:type="dxa"/>
              <w:left w:w="0" w:type="dxa"/>
              <w:bottom w:w="150" w:type="dxa"/>
              <w:right w:w="240" w:type="dxa"/>
            </w:tcMar>
            <w:vAlign w:val="center"/>
          </w:tcPr>
          <w:p w14:paraId="229FA2E6" w14:textId="77777777" w:rsidR="00373BF0" w:rsidRDefault="00DF7CEC">
            <w:r>
              <w:rPr>
                <w:b/>
                <w:bCs/>
              </w:rPr>
              <w:t>技术部分</w:t>
            </w:r>
          </w:p>
        </w:tc>
        <w:tc>
          <w:tcPr>
            <w:tcW w:w="1134" w:type="dxa"/>
            <w:tcMar>
              <w:top w:w="150" w:type="dxa"/>
              <w:left w:w="240" w:type="dxa"/>
              <w:bottom w:w="150" w:type="dxa"/>
              <w:right w:w="240" w:type="dxa"/>
            </w:tcMar>
            <w:vAlign w:val="center"/>
          </w:tcPr>
          <w:p w14:paraId="229FA2E7" w14:textId="77777777" w:rsidR="00373BF0" w:rsidRDefault="00DF7CEC">
            <w:r>
              <w:rPr>
                <w:rFonts w:hint="eastAsia"/>
                <w:b/>
                <w:bCs/>
              </w:rPr>
              <w:t>40</w:t>
            </w:r>
            <w:r>
              <w:rPr>
                <w:b/>
                <w:bCs/>
              </w:rPr>
              <w:t>分</w:t>
            </w:r>
          </w:p>
        </w:tc>
        <w:tc>
          <w:tcPr>
            <w:tcW w:w="5891" w:type="dxa"/>
            <w:tcMar>
              <w:top w:w="150" w:type="dxa"/>
              <w:left w:w="240" w:type="dxa"/>
              <w:bottom w:w="150" w:type="dxa"/>
              <w:right w:w="0" w:type="dxa"/>
            </w:tcMar>
            <w:vAlign w:val="center"/>
          </w:tcPr>
          <w:p w14:paraId="229FA2E8" w14:textId="77777777" w:rsidR="00373BF0" w:rsidRDefault="00373BF0"/>
        </w:tc>
      </w:tr>
      <w:tr w:rsidR="00373BF0" w14:paraId="229FA2ED" w14:textId="77777777">
        <w:trPr>
          <w:trHeight w:val="1485"/>
        </w:trPr>
        <w:tc>
          <w:tcPr>
            <w:tcW w:w="1271" w:type="dxa"/>
            <w:tcMar>
              <w:top w:w="150" w:type="dxa"/>
              <w:left w:w="0" w:type="dxa"/>
              <w:bottom w:w="150" w:type="dxa"/>
              <w:right w:w="240" w:type="dxa"/>
            </w:tcMar>
            <w:vAlign w:val="center"/>
          </w:tcPr>
          <w:p w14:paraId="229FA2EA" w14:textId="77777777" w:rsidR="00373BF0" w:rsidRDefault="00DF7CEC">
            <w:r>
              <w:rPr>
                <w:rFonts w:hint="eastAsia"/>
              </w:rPr>
              <w:t>1.</w:t>
            </w:r>
            <w:r>
              <w:rPr>
                <w:rFonts w:hint="eastAsia"/>
              </w:rPr>
              <w:t>供应商综合资质</w:t>
            </w:r>
          </w:p>
        </w:tc>
        <w:tc>
          <w:tcPr>
            <w:tcW w:w="1134" w:type="dxa"/>
            <w:tcMar>
              <w:top w:w="150" w:type="dxa"/>
              <w:left w:w="240" w:type="dxa"/>
              <w:bottom w:w="150" w:type="dxa"/>
              <w:right w:w="240" w:type="dxa"/>
            </w:tcMar>
            <w:vAlign w:val="center"/>
          </w:tcPr>
          <w:p w14:paraId="229FA2EB" w14:textId="77777777" w:rsidR="00373BF0" w:rsidRDefault="00DF7CEC">
            <w:r>
              <w:rPr>
                <w:rFonts w:hint="eastAsia"/>
              </w:rPr>
              <w:t>6</w:t>
            </w:r>
            <w:r>
              <w:rPr>
                <w:rFonts w:hint="eastAsia"/>
              </w:rPr>
              <w:t>分</w:t>
            </w:r>
          </w:p>
        </w:tc>
        <w:tc>
          <w:tcPr>
            <w:tcW w:w="5891" w:type="dxa"/>
            <w:tcMar>
              <w:top w:w="150" w:type="dxa"/>
              <w:left w:w="240" w:type="dxa"/>
              <w:bottom w:w="150" w:type="dxa"/>
              <w:right w:w="0" w:type="dxa"/>
            </w:tcMar>
            <w:vAlign w:val="center"/>
          </w:tcPr>
          <w:p w14:paraId="229FA2EC" w14:textId="5C9C140D" w:rsidR="00373BF0" w:rsidRDefault="00DF7CEC">
            <w:pPr>
              <w:adjustRightInd w:val="0"/>
              <w:snapToGrid w:val="0"/>
              <w:spacing w:line="276" w:lineRule="auto"/>
            </w:pPr>
            <w:r>
              <w:t>提供</w:t>
            </w:r>
            <w:r>
              <w:t>ISO9001</w:t>
            </w:r>
            <w:r>
              <w:t>质量管理体系认证、</w:t>
            </w:r>
            <w:r>
              <w:t>ISO14001</w:t>
            </w:r>
            <w:r>
              <w:t>环境管理体系认证，每项得</w:t>
            </w:r>
            <w:r>
              <w:rPr>
                <w:rFonts w:hint="eastAsia"/>
              </w:rPr>
              <w:t>3</w:t>
            </w:r>
            <w:r>
              <w:t>分，最高</w:t>
            </w:r>
            <w:r>
              <w:rPr>
                <w:rFonts w:hint="eastAsia"/>
              </w:rPr>
              <w:t>6</w:t>
            </w:r>
            <w:r>
              <w:t>分。</w:t>
            </w:r>
            <w:r>
              <w:br/>
            </w:r>
            <w:r>
              <w:rPr>
                <w:rFonts w:ascii="宋体" w:hAnsi="宋体" w:cs="宋体" w:hint="eastAsia"/>
                <w:bCs/>
                <w:szCs w:val="21"/>
              </w:rPr>
              <w:t>备注：投标</w:t>
            </w:r>
            <w:r>
              <w:rPr>
                <w:rFonts w:ascii="宋体" w:hAnsi="宋体" w:cs="宋体" w:hint="eastAsia"/>
                <w:bCs/>
                <w:szCs w:val="21"/>
              </w:rPr>
              <w:t>文件须提供证书复印件加盖</w:t>
            </w:r>
            <w:r>
              <w:rPr>
                <w:rFonts w:ascii="宋体" w:hAnsi="宋体" w:cs="宋体" w:hint="eastAsia"/>
                <w:bCs/>
                <w:szCs w:val="21"/>
              </w:rPr>
              <w:t>投标人</w:t>
            </w:r>
            <w:r>
              <w:rPr>
                <w:rFonts w:ascii="宋体" w:hAnsi="宋体" w:cs="宋体" w:hint="eastAsia"/>
                <w:bCs/>
                <w:szCs w:val="21"/>
              </w:rPr>
              <w:t>单</w:t>
            </w:r>
            <w:r>
              <w:rPr>
                <w:rFonts w:ascii="宋体" w:hAnsi="宋体" w:cs="宋体" w:hint="eastAsia"/>
                <w:bCs/>
                <w:szCs w:val="21"/>
              </w:rPr>
              <w:t>位公</w:t>
            </w:r>
            <w:r>
              <w:rPr>
                <w:rFonts w:ascii="宋体" w:hAnsi="宋体" w:cs="宋体" w:hint="eastAsia"/>
                <w:bCs/>
                <w:szCs w:val="21"/>
              </w:rPr>
              <w:t>章，原件备查，否则不作为有效证明材料</w:t>
            </w:r>
            <w:r>
              <w:rPr>
                <w:rFonts w:ascii="宋体" w:hAnsi="宋体" w:cs="宋体" w:hint="eastAsia"/>
                <w:bCs/>
                <w:szCs w:val="21"/>
              </w:rPr>
              <w:t>,</w:t>
            </w:r>
            <w:r>
              <w:rPr>
                <w:rFonts w:ascii="宋体" w:hAnsi="宋体" w:cs="宋体" w:hint="eastAsia"/>
                <w:bCs/>
                <w:szCs w:val="21"/>
              </w:rPr>
              <w:t>不予得分</w:t>
            </w:r>
            <w:r w:rsidR="00B45D98">
              <w:rPr>
                <w:rFonts w:ascii="宋体" w:hAnsi="宋体" w:cs="宋体" w:hint="eastAsia"/>
                <w:bCs/>
                <w:szCs w:val="21"/>
              </w:rPr>
              <w:t>。</w:t>
            </w:r>
          </w:p>
        </w:tc>
      </w:tr>
      <w:tr w:rsidR="00373BF0" w14:paraId="229FA2F2" w14:textId="77777777">
        <w:trPr>
          <w:trHeight w:val="1588"/>
        </w:trPr>
        <w:tc>
          <w:tcPr>
            <w:tcW w:w="1271" w:type="dxa"/>
            <w:tcMar>
              <w:top w:w="150" w:type="dxa"/>
              <w:left w:w="0" w:type="dxa"/>
              <w:bottom w:w="150" w:type="dxa"/>
              <w:right w:w="240" w:type="dxa"/>
            </w:tcMar>
            <w:vAlign w:val="center"/>
          </w:tcPr>
          <w:p w14:paraId="229FA2EE" w14:textId="77777777" w:rsidR="00373BF0" w:rsidRDefault="00DF7CEC">
            <w:r>
              <w:rPr>
                <w:rFonts w:hint="eastAsia"/>
              </w:rPr>
              <w:t>2</w:t>
            </w:r>
            <w:r>
              <w:t xml:space="preserve">. </w:t>
            </w:r>
            <w:r>
              <w:t>样品评审</w:t>
            </w:r>
          </w:p>
        </w:tc>
        <w:tc>
          <w:tcPr>
            <w:tcW w:w="1134" w:type="dxa"/>
            <w:tcMar>
              <w:top w:w="150" w:type="dxa"/>
              <w:left w:w="240" w:type="dxa"/>
              <w:bottom w:w="150" w:type="dxa"/>
              <w:right w:w="240" w:type="dxa"/>
            </w:tcMar>
            <w:vAlign w:val="center"/>
          </w:tcPr>
          <w:p w14:paraId="229FA2EF" w14:textId="77777777" w:rsidR="00373BF0" w:rsidRDefault="00DF7CEC">
            <w:r>
              <w:rPr>
                <w:rFonts w:hint="eastAsia"/>
              </w:rPr>
              <w:t>21</w:t>
            </w:r>
            <w:r>
              <w:t>分</w:t>
            </w:r>
          </w:p>
        </w:tc>
        <w:tc>
          <w:tcPr>
            <w:tcW w:w="5891" w:type="dxa"/>
            <w:tcMar>
              <w:top w:w="150" w:type="dxa"/>
              <w:left w:w="240" w:type="dxa"/>
              <w:bottom w:w="150" w:type="dxa"/>
              <w:right w:w="0" w:type="dxa"/>
            </w:tcMar>
            <w:vAlign w:val="center"/>
          </w:tcPr>
          <w:p w14:paraId="229FA2F0" w14:textId="2D9C34A3" w:rsidR="00373BF0" w:rsidRDefault="00DF7CEC">
            <w:pPr>
              <w:adjustRightInd w:val="0"/>
              <w:snapToGrid w:val="0"/>
              <w:spacing w:line="276" w:lineRule="auto"/>
              <w:rPr>
                <w:rFonts w:ascii="宋体" w:hAnsi="宋体" w:cs="宋体" w:hint="eastAsia"/>
                <w:bCs/>
                <w:szCs w:val="21"/>
              </w:rPr>
            </w:pPr>
            <w:r>
              <w:rPr>
                <w:rFonts w:ascii="宋体" w:hAnsi="宋体" w:cs="宋体" w:hint="eastAsia"/>
                <w:bCs/>
                <w:szCs w:val="21"/>
              </w:rPr>
              <w:t>根据</w:t>
            </w:r>
            <w:r>
              <w:rPr>
                <w:rFonts w:ascii="宋体" w:hAnsi="宋体" w:cs="宋体" w:hint="eastAsia"/>
                <w:bCs/>
                <w:szCs w:val="21"/>
              </w:rPr>
              <w:t>投标人</w:t>
            </w:r>
            <w:r>
              <w:rPr>
                <w:rFonts w:ascii="宋体" w:hAnsi="宋体" w:cs="宋体" w:hint="eastAsia"/>
                <w:bCs/>
                <w:szCs w:val="21"/>
              </w:rPr>
              <w:t>所提供的样品进行评价，主要为外观、结构（柔韧性、对折不断裂、互相锁扣，任意拼接、裁剪）、厚度、重量、有无刺激气味、安全性（主体孔宽度防高跟鞋卡入、吸水性、防滑性</w:t>
            </w:r>
            <w:r>
              <w:rPr>
                <w:rFonts w:ascii="宋体" w:hAnsi="宋体" w:cs="宋体" w:hint="eastAsia"/>
                <w:bCs/>
                <w:szCs w:val="21"/>
              </w:rPr>
              <w:t>、</w:t>
            </w:r>
            <w:r>
              <w:rPr>
                <w:rFonts w:ascii="宋体" w:hAnsi="宋体" w:cs="宋体" w:hint="eastAsia"/>
                <w:bCs/>
                <w:szCs w:val="21"/>
              </w:rPr>
              <w:t>耐磨性）、拼装效果及使用性等方面：优得（</w:t>
            </w:r>
            <w:r>
              <w:rPr>
                <w:rFonts w:ascii="宋体" w:hAnsi="宋体" w:cs="宋体" w:hint="eastAsia"/>
                <w:bCs/>
                <w:szCs w:val="21"/>
              </w:rPr>
              <w:t>14-21</w:t>
            </w:r>
            <w:r>
              <w:rPr>
                <w:rFonts w:ascii="宋体" w:hAnsi="宋体" w:cs="宋体" w:hint="eastAsia"/>
                <w:bCs/>
                <w:szCs w:val="21"/>
              </w:rPr>
              <w:t>）</w:t>
            </w:r>
            <w:r>
              <w:rPr>
                <w:rFonts w:ascii="宋体" w:hAnsi="宋体" w:cs="宋体" w:hint="eastAsia"/>
                <w:bCs/>
                <w:szCs w:val="21"/>
              </w:rPr>
              <w:t>分、良得</w:t>
            </w:r>
            <w:r>
              <w:rPr>
                <w:rFonts w:ascii="宋体" w:hAnsi="宋体" w:cs="宋体" w:hint="eastAsia"/>
                <w:bCs/>
                <w:szCs w:val="21"/>
              </w:rPr>
              <w:t>(</w:t>
            </w:r>
            <w:r>
              <w:rPr>
                <w:rFonts w:ascii="宋体" w:hAnsi="宋体" w:cs="宋体" w:hint="eastAsia"/>
                <w:bCs/>
                <w:szCs w:val="21"/>
              </w:rPr>
              <w:t>6-13</w:t>
            </w:r>
            <w:r>
              <w:rPr>
                <w:rFonts w:ascii="宋体" w:hAnsi="宋体" w:cs="宋体" w:hint="eastAsia"/>
                <w:bCs/>
                <w:szCs w:val="21"/>
              </w:rPr>
              <w:t>）</w:t>
            </w:r>
            <w:r>
              <w:rPr>
                <w:rFonts w:ascii="宋体" w:hAnsi="宋体" w:cs="宋体" w:hint="eastAsia"/>
                <w:bCs/>
                <w:szCs w:val="21"/>
              </w:rPr>
              <w:t>分、一般得</w:t>
            </w:r>
            <w:r>
              <w:rPr>
                <w:rFonts w:ascii="宋体" w:hAnsi="宋体" w:cs="宋体" w:hint="eastAsia"/>
                <w:bCs/>
                <w:szCs w:val="21"/>
              </w:rPr>
              <w:t>（</w:t>
            </w:r>
            <w:r w:rsidR="00B45D98">
              <w:rPr>
                <w:rFonts w:ascii="宋体" w:hAnsi="宋体" w:cs="宋体" w:hint="eastAsia"/>
                <w:bCs/>
                <w:szCs w:val="21"/>
              </w:rPr>
              <w:t>1</w:t>
            </w:r>
            <w:r>
              <w:rPr>
                <w:rFonts w:ascii="宋体" w:hAnsi="宋体" w:cs="宋体" w:hint="eastAsia"/>
                <w:bCs/>
                <w:szCs w:val="21"/>
              </w:rPr>
              <w:t>-5</w:t>
            </w:r>
            <w:r>
              <w:rPr>
                <w:rFonts w:ascii="宋体" w:hAnsi="宋体" w:cs="宋体" w:hint="eastAsia"/>
                <w:bCs/>
                <w:szCs w:val="21"/>
              </w:rPr>
              <w:t>）</w:t>
            </w:r>
            <w:r>
              <w:rPr>
                <w:rFonts w:ascii="宋体" w:hAnsi="宋体" w:cs="宋体" w:hint="eastAsia"/>
                <w:bCs/>
                <w:szCs w:val="21"/>
              </w:rPr>
              <w:t>分</w:t>
            </w:r>
            <w:r w:rsidR="00B45D98">
              <w:rPr>
                <w:rFonts w:ascii="宋体" w:hAnsi="宋体" w:cs="宋体" w:hint="eastAsia"/>
                <w:bCs/>
                <w:szCs w:val="21"/>
              </w:rPr>
              <w:t>，</w:t>
            </w:r>
            <w:r>
              <w:rPr>
                <w:rFonts w:ascii="宋体" w:hAnsi="宋体" w:cs="宋体" w:hint="eastAsia"/>
                <w:bCs/>
                <w:szCs w:val="21"/>
              </w:rPr>
              <w:t>本项最高得分</w:t>
            </w:r>
            <w:r>
              <w:rPr>
                <w:rFonts w:ascii="宋体" w:hAnsi="宋体" w:cs="宋体" w:hint="eastAsia"/>
                <w:bCs/>
                <w:szCs w:val="21"/>
              </w:rPr>
              <w:t>21</w:t>
            </w:r>
            <w:r>
              <w:rPr>
                <w:rFonts w:ascii="宋体" w:hAnsi="宋体" w:cs="宋体" w:hint="eastAsia"/>
                <w:bCs/>
                <w:szCs w:val="21"/>
              </w:rPr>
              <w:t>分。</w:t>
            </w:r>
          </w:p>
          <w:p w14:paraId="229FA2F1" w14:textId="77777777" w:rsidR="00373BF0" w:rsidRDefault="00DF7CEC">
            <w:r>
              <w:rPr>
                <w:rFonts w:ascii="宋体" w:hAnsi="宋体" w:cs="宋体" w:hint="eastAsia"/>
                <w:bCs/>
                <w:szCs w:val="21"/>
              </w:rPr>
              <w:t>备注：未按照要求提供样品的，本项不得分</w:t>
            </w:r>
            <w:r>
              <w:t>。</w:t>
            </w:r>
          </w:p>
        </w:tc>
      </w:tr>
      <w:tr w:rsidR="00373BF0" w14:paraId="229FA2F7" w14:textId="77777777">
        <w:tc>
          <w:tcPr>
            <w:tcW w:w="1271" w:type="dxa"/>
            <w:tcMar>
              <w:top w:w="150" w:type="dxa"/>
              <w:left w:w="0" w:type="dxa"/>
              <w:bottom w:w="150" w:type="dxa"/>
              <w:right w:w="240" w:type="dxa"/>
            </w:tcMar>
            <w:vAlign w:val="center"/>
          </w:tcPr>
          <w:p w14:paraId="229FA2F3" w14:textId="77777777" w:rsidR="00373BF0" w:rsidRDefault="00DF7CEC">
            <w:r>
              <w:rPr>
                <w:rFonts w:hint="eastAsia"/>
              </w:rPr>
              <w:t>3</w:t>
            </w:r>
            <w:r>
              <w:t xml:space="preserve">. </w:t>
            </w:r>
            <w:r>
              <w:t>供货、安装与</w:t>
            </w:r>
            <w:r>
              <w:rPr>
                <w:rFonts w:hint="eastAsia"/>
              </w:rPr>
              <w:t>售后</w:t>
            </w:r>
            <w:r>
              <w:t>方案</w:t>
            </w:r>
          </w:p>
        </w:tc>
        <w:tc>
          <w:tcPr>
            <w:tcW w:w="1134" w:type="dxa"/>
            <w:tcMar>
              <w:top w:w="150" w:type="dxa"/>
              <w:left w:w="240" w:type="dxa"/>
              <w:bottom w:w="150" w:type="dxa"/>
              <w:right w:w="240" w:type="dxa"/>
            </w:tcMar>
            <w:vAlign w:val="center"/>
          </w:tcPr>
          <w:p w14:paraId="229FA2F4" w14:textId="77777777" w:rsidR="00373BF0" w:rsidRDefault="00DF7CEC">
            <w:r>
              <w:rPr>
                <w:rFonts w:hint="eastAsia"/>
              </w:rPr>
              <w:t>13</w:t>
            </w:r>
            <w:r>
              <w:t>分</w:t>
            </w:r>
          </w:p>
        </w:tc>
        <w:tc>
          <w:tcPr>
            <w:tcW w:w="5891" w:type="dxa"/>
            <w:tcMar>
              <w:top w:w="150" w:type="dxa"/>
              <w:left w:w="240" w:type="dxa"/>
              <w:bottom w:w="150" w:type="dxa"/>
              <w:right w:w="0" w:type="dxa"/>
            </w:tcMar>
            <w:vAlign w:val="center"/>
          </w:tcPr>
          <w:p w14:paraId="229FA2F5" w14:textId="7F3CB46E" w:rsidR="00373BF0" w:rsidRDefault="00DF7CEC">
            <w:pPr>
              <w:widowControl/>
              <w:adjustRightInd w:val="0"/>
              <w:snapToGrid w:val="0"/>
              <w:spacing w:line="276" w:lineRule="auto"/>
              <w:rPr>
                <w:rFonts w:ascii="宋体" w:hAnsi="宋体" w:cs="宋体" w:hint="eastAsia"/>
                <w:kern w:val="0"/>
                <w:szCs w:val="21"/>
              </w:rPr>
            </w:pPr>
            <w:r>
              <w:rPr>
                <w:rFonts w:ascii="宋体" w:hAnsi="宋体" w:cs="宋体" w:hint="eastAsia"/>
                <w:kern w:val="0"/>
                <w:szCs w:val="21"/>
              </w:rPr>
              <w:t>投标人</w:t>
            </w:r>
            <w:r>
              <w:rPr>
                <w:rFonts w:ascii="宋体" w:hAnsi="宋体" w:cs="宋体" w:hint="eastAsia"/>
                <w:kern w:val="0"/>
                <w:szCs w:val="21"/>
              </w:rPr>
              <w:t>针对本项目提供的供货方案进行阐述，包括但不限于设计、现场勘察、技术建议、生产（生产工艺、工序、生产实施计划等）、送货计划方案、</w:t>
            </w:r>
            <w:r>
              <w:rPr>
                <w:rFonts w:ascii="宋体" w:hAnsi="宋体" w:cs="宋体" w:hint="eastAsia"/>
                <w:kern w:val="0"/>
                <w:szCs w:val="21"/>
              </w:rPr>
              <w:t>安装方案</w:t>
            </w:r>
            <w:r>
              <w:rPr>
                <w:rFonts w:ascii="宋体" w:hAnsi="宋体" w:cs="宋体" w:hint="eastAsia"/>
                <w:kern w:val="0"/>
                <w:szCs w:val="21"/>
              </w:rPr>
              <w:t>及</w:t>
            </w:r>
            <w:r>
              <w:rPr>
                <w:rFonts w:ascii="宋体" w:hAnsi="宋体" w:cs="宋体" w:hint="eastAsia"/>
                <w:kern w:val="0"/>
                <w:szCs w:val="21"/>
              </w:rPr>
              <w:t>售后</w:t>
            </w:r>
            <w:r>
              <w:rPr>
                <w:rFonts w:ascii="宋体" w:hAnsi="宋体" w:cs="宋体" w:hint="eastAsia"/>
                <w:kern w:val="0"/>
                <w:szCs w:val="21"/>
              </w:rPr>
              <w:t>措施等，确保按时按质的完成货物的设计、生产、检测、包装、运输、安装铺设、直至验收，等内容，优得（</w:t>
            </w:r>
            <w:r>
              <w:rPr>
                <w:rFonts w:ascii="宋体" w:hAnsi="宋体" w:cs="宋体" w:hint="eastAsia"/>
                <w:kern w:val="0"/>
                <w:szCs w:val="21"/>
              </w:rPr>
              <w:t>9-13</w:t>
            </w:r>
            <w:r>
              <w:rPr>
                <w:rFonts w:ascii="宋体" w:hAnsi="宋体" w:cs="宋体" w:hint="eastAsia"/>
                <w:kern w:val="0"/>
                <w:szCs w:val="21"/>
              </w:rPr>
              <w:t>）</w:t>
            </w:r>
            <w:r>
              <w:rPr>
                <w:rFonts w:ascii="宋体" w:hAnsi="宋体" w:cs="宋体" w:hint="eastAsia"/>
                <w:kern w:val="0"/>
                <w:szCs w:val="21"/>
              </w:rPr>
              <w:t>分、良得</w:t>
            </w:r>
            <w:r>
              <w:rPr>
                <w:rFonts w:ascii="宋体" w:hAnsi="宋体" w:cs="宋体" w:hint="eastAsia"/>
                <w:kern w:val="0"/>
                <w:szCs w:val="21"/>
              </w:rPr>
              <w:t>(</w:t>
            </w:r>
            <w:r>
              <w:rPr>
                <w:rFonts w:ascii="宋体" w:hAnsi="宋体" w:cs="宋体" w:hint="eastAsia"/>
                <w:kern w:val="0"/>
                <w:szCs w:val="21"/>
              </w:rPr>
              <w:t>5-8</w:t>
            </w:r>
            <w:r>
              <w:rPr>
                <w:rFonts w:ascii="宋体" w:hAnsi="宋体" w:cs="宋体" w:hint="eastAsia"/>
                <w:kern w:val="0"/>
                <w:szCs w:val="21"/>
              </w:rPr>
              <w:t>）</w:t>
            </w:r>
            <w:r>
              <w:rPr>
                <w:rFonts w:ascii="宋体" w:hAnsi="宋体" w:cs="宋体" w:hint="eastAsia"/>
                <w:kern w:val="0"/>
                <w:szCs w:val="21"/>
              </w:rPr>
              <w:t>分、一般得</w:t>
            </w:r>
            <w:r>
              <w:rPr>
                <w:rFonts w:ascii="宋体" w:hAnsi="宋体" w:cs="宋体" w:hint="eastAsia"/>
                <w:kern w:val="0"/>
                <w:szCs w:val="21"/>
              </w:rPr>
              <w:t>（</w:t>
            </w:r>
            <w:r w:rsidR="00B45D98">
              <w:rPr>
                <w:rFonts w:ascii="宋体" w:hAnsi="宋体" w:cs="宋体" w:hint="eastAsia"/>
                <w:kern w:val="0"/>
                <w:szCs w:val="21"/>
              </w:rPr>
              <w:t>1</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分，本项最高得</w:t>
            </w:r>
            <w:r>
              <w:rPr>
                <w:rFonts w:ascii="宋体" w:hAnsi="宋体" w:cs="宋体" w:hint="eastAsia"/>
                <w:kern w:val="0"/>
                <w:szCs w:val="21"/>
              </w:rPr>
              <w:t>13</w:t>
            </w:r>
            <w:r>
              <w:rPr>
                <w:rFonts w:ascii="宋体" w:hAnsi="宋体" w:cs="宋体" w:hint="eastAsia"/>
                <w:kern w:val="0"/>
                <w:szCs w:val="21"/>
              </w:rPr>
              <w:t>分。</w:t>
            </w:r>
          </w:p>
          <w:p w14:paraId="229FA2F6" w14:textId="77777777" w:rsidR="00373BF0" w:rsidRDefault="00DF7CEC">
            <w:pPr>
              <w:widowControl/>
              <w:adjustRightInd w:val="0"/>
              <w:snapToGrid w:val="0"/>
              <w:spacing w:line="276" w:lineRule="auto"/>
            </w:pPr>
            <w:r>
              <w:rPr>
                <w:rFonts w:ascii="宋体" w:hAnsi="宋体" w:cs="宋体" w:hint="eastAsia"/>
                <w:bCs/>
                <w:szCs w:val="21"/>
              </w:rPr>
              <w:t>备注：未</w:t>
            </w:r>
            <w:r>
              <w:rPr>
                <w:rFonts w:ascii="宋体" w:hAnsi="宋体" w:cs="宋体" w:hint="eastAsia"/>
                <w:bCs/>
                <w:szCs w:val="21"/>
              </w:rPr>
              <w:t>提供</w:t>
            </w:r>
            <w:r>
              <w:t>供货、安装与</w:t>
            </w:r>
            <w:r>
              <w:rPr>
                <w:rFonts w:hint="eastAsia"/>
              </w:rPr>
              <w:t>售后</w:t>
            </w:r>
            <w:r>
              <w:t>方案</w:t>
            </w:r>
            <w:r>
              <w:rPr>
                <w:rFonts w:ascii="宋体" w:hAnsi="宋体" w:cs="宋体" w:hint="eastAsia"/>
                <w:bCs/>
                <w:szCs w:val="21"/>
              </w:rPr>
              <w:t>的，本项不得分</w:t>
            </w:r>
            <w:r>
              <w:t>。</w:t>
            </w:r>
          </w:p>
        </w:tc>
      </w:tr>
      <w:tr w:rsidR="00373BF0" w14:paraId="229FA2FB" w14:textId="77777777">
        <w:tc>
          <w:tcPr>
            <w:tcW w:w="1271" w:type="dxa"/>
            <w:tcMar>
              <w:top w:w="150" w:type="dxa"/>
              <w:left w:w="0" w:type="dxa"/>
              <w:bottom w:w="150" w:type="dxa"/>
              <w:right w:w="240" w:type="dxa"/>
            </w:tcMar>
            <w:vAlign w:val="center"/>
          </w:tcPr>
          <w:p w14:paraId="229FA2F8" w14:textId="77777777" w:rsidR="00373BF0" w:rsidRDefault="00DF7CEC">
            <w:r>
              <w:rPr>
                <w:rFonts w:hint="eastAsia"/>
                <w:b/>
                <w:bCs/>
              </w:rPr>
              <w:t>商务</w:t>
            </w:r>
            <w:r>
              <w:rPr>
                <w:b/>
                <w:bCs/>
              </w:rPr>
              <w:t>部分</w:t>
            </w:r>
          </w:p>
        </w:tc>
        <w:tc>
          <w:tcPr>
            <w:tcW w:w="1134" w:type="dxa"/>
            <w:tcMar>
              <w:top w:w="150" w:type="dxa"/>
              <w:left w:w="240" w:type="dxa"/>
              <w:bottom w:w="150" w:type="dxa"/>
              <w:right w:w="240" w:type="dxa"/>
            </w:tcMar>
            <w:vAlign w:val="center"/>
          </w:tcPr>
          <w:p w14:paraId="229FA2F9" w14:textId="77777777" w:rsidR="00373BF0" w:rsidRDefault="00DF7CEC">
            <w:r>
              <w:rPr>
                <w:rFonts w:hint="eastAsia"/>
                <w:b/>
                <w:bCs/>
              </w:rPr>
              <w:t>60</w:t>
            </w:r>
            <w:r>
              <w:rPr>
                <w:b/>
                <w:bCs/>
              </w:rPr>
              <w:t>分</w:t>
            </w:r>
          </w:p>
        </w:tc>
        <w:tc>
          <w:tcPr>
            <w:tcW w:w="5891" w:type="dxa"/>
            <w:tcMar>
              <w:top w:w="150" w:type="dxa"/>
              <w:left w:w="240" w:type="dxa"/>
              <w:bottom w:w="150" w:type="dxa"/>
              <w:right w:w="0" w:type="dxa"/>
            </w:tcMar>
            <w:vAlign w:val="center"/>
          </w:tcPr>
          <w:p w14:paraId="229FA2FA" w14:textId="77777777" w:rsidR="00373BF0" w:rsidRDefault="00373BF0"/>
        </w:tc>
      </w:tr>
      <w:tr w:rsidR="00373BF0" w14:paraId="229FA2FF" w14:textId="77777777">
        <w:trPr>
          <w:trHeight w:val="583"/>
        </w:trPr>
        <w:tc>
          <w:tcPr>
            <w:tcW w:w="1271" w:type="dxa"/>
            <w:tcMar>
              <w:top w:w="150" w:type="dxa"/>
              <w:left w:w="0" w:type="dxa"/>
              <w:bottom w:w="150" w:type="dxa"/>
              <w:right w:w="240" w:type="dxa"/>
            </w:tcMar>
            <w:vAlign w:val="center"/>
          </w:tcPr>
          <w:p w14:paraId="229FA2FC" w14:textId="77777777" w:rsidR="00373BF0" w:rsidRDefault="00DF7CEC">
            <w:r>
              <w:rPr>
                <w:rFonts w:hint="eastAsia"/>
              </w:rPr>
              <w:t>4.</w:t>
            </w:r>
            <w:r>
              <w:rPr>
                <w:rFonts w:hint="eastAsia"/>
              </w:rPr>
              <w:t>企业业绩</w:t>
            </w:r>
          </w:p>
        </w:tc>
        <w:tc>
          <w:tcPr>
            <w:tcW w:w="1134" w:type="dxa"/>
            <w:tcMar>
              <w:top w:w="150" w:type="dxa"/>
              <w:left w:w="240" w:type="dxa"/>
              <w:bottom w:w="150" w:type="dxa"/>
              <w:right w:w="240" w:type="dxa"/>
            </w:tcMar>
            <w:vAlign w:val="center"/>
          </w:tcPr>
          <w:p w14:paraId="229FA2FD" w14:textId="77777777" w:rsidR="00373BF0" w:rsidRDefault="00DF7CEC">
            <w:r>
              <w:rPr>
                <w:rFonts w:hint="eastAsia"/>
              </w:rPr>
              <w:t>9</w:t>
            </w:r>
            <w:r>
              <w:rPr>
                <w:rFonts w:hint="eastAsia"/>
              </w:rPr>
              <w:t>分</w:t>
            </w:r>
          </w:p>
        </w:tc>
        <w:tc>
          <w:tcPr>
            <w:tcW w:w="5891" w:type="dxa"/>
            <w:tcMar>
              <w:top w:w="150" w:type="dxa"/>
              <w:left w:w="240" w:type="dxa"/>
              <w:bottom w:w="150" w:type="dxa"/>
              <w:right w:w="240" w:type="dxa"/>
            </w:tcMar>
            <w:vAlign w:val="center"/>
          </w:tcPr>
          <w:p w14:paraId="229FA2FE" w14:textId="77777777" w:rsidR="00373BF0" w:rsidRDefault="00DF7CEC">
            <w:pPr>
              <w:rPr>
                <w:rFonts w:ascii="等线" w:eastAsia="等线" w:hAnsi="等线" w:cs="等线" w:hint="eastAsia"/>
                <w:bCs/>
                <w:szCs w:val="22"/>
              </w:rPr>
            </w:pPr>
            <w:r>
              <w:t>提供近三年内（</w:t>
            </w:r>
            <w:r>
              <w:t>202</w:t>
            </w:r>
            <w:r>
              <w:rPr>
                <w:rFonts w:hint="eastAsia"/>
              </w:rPr>
              <w:t>3</w:t>
            </w:r>
            <w:r>
              <w:t>年至今）承接的酒店、公共建筑或商业空间的地垫供货及安装合同。</w:t>
            </w:r>
            <w:r>
              <w:br/>
            </w:r>
            <w:r>
              <w:t>每提供</w:t>
            </w:r>
            <w:r>
              <w:t>1</w:t>
            </w:r>
            <w:r>
              <w:t>份有效合同</w:t>
            </w:r>
            <w:r>
              <w:rPr>
                <w:rFonts w:hint="eastAsia"/>
              </w:rPr>
              <w:t>及不少于合同金额</w:t>
            </w:r>
            <w:r>
              <w:rPr>
                <w:rFonts w:hint="eastAsia"/>
              </w:rPr>
              <w:t>80%</w:t>
            </w:r>
            <w:r>
              <w:rPr>
                <w:rFonts w:hint="eastAsia"/>
              </w:rPr>
              <w:t>的发票</w:t>
            </w:r>
            <w:r>
              <w:t>得</w:t>
            </w:r>
            <w:r>
              <w:rPr>
                <w:rFonts w:hint="eastAsia"/>
              </w:rPr>
              <w:t>3</w:t>
            </w:r>
            <w:r>
              <w:t>分，最高得</w:t>
            </w:r>
            <w:r>
              <w:rPr>
                <w:rFonts w:hint="eastAsia"/>
              </w:rPr>
              <w:t>9</w:t>
            </w:r>
            <w:r>
              <w:t>分。</w:t>
            </w:r>
            <w:r>
              <w:br/>
            </w:r>
            <w:r>
              <w:t>（须提供合同关键页复印件</w:t>
            </w:r>
            <w:r>
              <w:rPr>
                <w:rFonts w:hint="eastAsia"/>
              </w:rPr>
              <w:t>，包</w:t>
            </w:r>
            <w:r>
              <w:t>含合同双方、项目内容、</w:t>
            </w:r>
            <w:r>
              <w:lastRenderedPageBreak/>
              <w:t>签订日期、金额及签章</w:t>
            </w:r>
            <w:r>
              <w:rPr>
                <w:rFonts w:hint="eastAsia"/>
              </w:rPr>
              <w:t>、</w:t>
            </w:r>
            <w:r>
              <w:rPr>
                <w:rFonts w:hint="eastAsia"/>
              </w:rPr>
              <w:t>发票复印件，</w:t>
            </w:r>
            <w:r>
              <w:t>否则不予计分。）</w:t>
            </w:r>
          </w:p>
        </w:tc>
      </w:tr>
      <w:tr w:rsidR="00373BF0" w14:paraId="229FA308" w14:textId="77777777">
        <w:trPr>
          <w:trHeight w:val="583"/>
        </w:trPr>
        <w:tc>
          <w:tcPr>
            <w:tcW w:w="1271" w:type="dxa"/>
            <w:tcMar>
              <w:top w:w="150" w:type="dxa"/>
              <w:left w:w="0" w:type="dxa"/>
              <w:bottom w:w="150" w:type="dxa"/>
              <w:right w:w="240" w:type="dxa"/>
            </w:tcMar>
            <w:vAlign w:val="center"/>
          </w:tcPr>
          <w:p w14:paraId="229FA300" w14:textId="77777777" w:rsidR="00373BF0" w:rsidRDefault="00DF7CEC">
            <w:r>
              <w:rPr>
                <w:rFonts w:hint="eastAsia"/>
              </w:rPr>
              <w:lastRenderedPageBreak/>
              <w:t>5</w:t>
            </w:r>
            <w:r>
              <w:t xml:space="preserve">. </w:t>
            </w:r>
            <w:r>
              <w:t>投标报价</w:t>
            </w:r>
          </w:p>
        </w:tc>
        <w:tc>
          <w:tcPr>
            <w:tcW w:w="1134" w:type="dxa"/>
            <w:tcMar>
              <w:top w:w="150" w:type="dxa"/>
              <w:left w:w="240" w:type="dxa"/>
              <w:bottom w:w="150" w:type="dxa"/>
              <w:right w:w="240" w:type="dxa"/>
            </w:tcMar>
            <w:vAlign w:val="center"/>
          </w:tcPr>
          <w:p w14:paraId="229FA301" w14:textId="77777777" w:rsidR="00373BF0" w:rsidRDefault="00DF7CEC">
            <w:r>
              <w:rPr>
                <w:rFonts w:hint="eastAsia"/>
              </w:rPr>
              <w:t>51</w:t>
            </w:r>
            <w:r>
              <w:t>分</w:t>
            </w:r>
          </w:p>
        </w:tc>
        <w:tc>
          <w:tcPr>
            <w:tcW w:w="5891" w:type="dxa"/>
            <w:tcMar>
              <w:top w:w="150" w:type="dxa"/>
              <w:left w:w="240" w:type="dxa"/>
              <w:bottom w:w="150" w:type="dxa"/>
              <w:right w:w="240" w:type="dxa"/>
            </w:tcMar>
            <w:vAlign w:val="center"/>
          </w:tcPr>
          <w:p w14:paraId="229FA302" w14:textId="77777777" w:rsidR="00373BF0" w:rsidRDefault="00DF7CEC">
            <w:pPr>
              <w:rPr>
                <w:rFonts w:ascii="等线" w:eastAsia="等线" w:hAnsi="等线" w:cs="等线" w:hint="eastAsia"/>
                <w:szCs w:val="22"/>
              </w:rPr>
            </w:pPr>
            <w:r>
              <w:rPr>
                <w:rFonts w:ascii="等线" w:eastAsia="等线" w:hAnsi="等线" w:cs="等线" w:hint="eastAsia"/>
                <w:szCs w:val="22"/>
              </w:rPr>
              <w:t>根据各投标人通过符合资格审查的有效投标报价中的算术平均价作为评标基准价，其价格分为满分。（计算到小数点后二位）</w:t>
            </w:r>
          </w:p>
          <w:p w14:paraId="229FA303" w14:textId="77777777" w:rsidR="00373BF0" w:rsidRDefault="00DF7CEC">
            <w:pPr>
              <w:spacing w:line="400" w:lineRule="exact"/>
              <w:rPr>
                <w:rFonts w:ascii="等线" w:eastAsia="等线" w:hAnsi="等线" w:cs="等线" w:hint="eastAsia"/>
                <w:bCs/>
                <w:szCs w:val="22"/>
              </w:rPr>
            </w:pPr>
            <w:r>
              <w:rPr>
                <w:rFonts w:ascii="等线" w:eastAsia="等线" w:hAnsi="等线" w:cs="等线" w:hint="eastAsia"/>
                <w:bCs/>
                <w:szCs w:val="22"/>
              </w:rPr>
              <w:t>1</w:t>
            </w:r>
            <w:r>
              <w:rPr>
                <w:rFonts w:ascii="等线" w:eastAsia="等线" w:hAnsi="等线" w:cs="等线" w:hint="eastAsia"/>
                <w:bCs/>
                <w:szCs w:val="22"/>
              </w:rPr>
              <w:t>、偏差率</w:t>
            </w:r>
            <w:r>
              <w:rPr>
                <w:rFonts w:ascii="等线" w:eastAsia="等线" w:hAnsi="等线" w:cs="等线" w:hint="eastAsia"/>
                <w:bCs/>
                <w:szCs w:val="22"/>
              </w:rPr>
              <w:t>=</w:t>
            </w:r>
            <w:r>
              <w:rPr>
                <w:rFonts w:ascii="等线" w:eastAsia="等线" w:hAnsi="等线" w:cs="等线" w:hint="eastAsia"/>
                <w:bCs/>
                <w:szCs w:val="22"/>
              </w:rPr>
              <w:t>（投标人报价－评标基准价）</w:t>
            </w:r>
            <w:r>
              <w:rPr>
                <w:rFonts w:ascii="等线" w:eastAsia="等线" w:hAnsi="等线" w:cs="等线" w:hint="eastAsia"/>
                <w:bCs/>
                <w:szCs w:val="22"/>
              </w:rPr>
              <w:t>/</w:t>
            </w:r>
            <w:r>
              <w:rPr>
                <w:rFonts w:ascii="等线" w:eastAsia="等线" w:hAnsi="等线" w:cs="等线" w:hint="eastAsia"/>
                <w:bCs/>
                <w:szCs w:val="22"/>
              </w:rPr>
              <w:t>评标基准价</w:t>
            </w:r>
            <w:r>
              <w:rPr>
                <w:rFonts w:ascii="等线" w:eastAsia="等线" w:hAnsi="等线" w:cs="等线" w:hint="eastAsia"/>
                <w:bCs/>
                <w:szCs w:val="22"/>
              </w:rPr>
              <w:t>*100%</w:t>
            </w:r>
          </w:p>
          <w:p w14:paraId="229FA304" w14:textId="77777777" w:rsidR="00373BF0" w:rsidRDefault="00DF7CEC">
            <w:pPr>
              <w:spacing w:line="400" w:lineRule="exact"/>
              <w:rPr>
                <w:rFonts w:ascii="等线" w:eastAsia="等线" w:hAnsi="等线" w:cs="等线" w:hint="eastAsia"/>
                <w:bCs/>
                <w:szCs w:val="22"/>
              </w:rPr>
            </w:pPr>
            <w:r>
              <w:rPr>
                <w:rFonts w:ascii="等线" w:eastAsia="等线" w:hAnsi="等线" w:cs="等线" w:hint="eastAsia"/>
                <w:bCs/>
                <w:szCs w:val="22"/>
              </w:rPr>
              <w:t>2</w:t>
            </w:r>
            <w:r>
              <w:rPr>
                <w:rFonts w:ascii="等线" w:eastAsia="等线" w:hAnsi="等线" w:cs="等线" w:hint="eastAsia"/>
                <w:bCs/>
                <w:szCs w:val="22"/>
              </w:rPr>
              <w:t>、报价得分</w:t>
            </w:r>
          </w:p>
          <w:p w14:paraId="229FA305" w14:textId="77777777" w:rsidR="00373BF0" w:rsidRDefault="00DF7CEC">
            <w:pPr>
              <w:spacing w:line="400" w:lineRule="exact"/>
              <w:rPr>
                <w:rFonts w:ascii="等线" w:eastAsia="等线" w:hAnsi="等线" w:cs="等线" w:hint="eastAsia"/>
                <w:bCs/>
                <w:szCs w:val="22"/>
              </w:rPr>
            </w:pPr>
            <w:r>
              <w:rPr>
                <w:rFonts w:ascii="等线" w:eastAsia="等线" w:hAnsi="等线" w:cs="等线" w:hint="eastAsia"/>
                <w:bCs/>
                <w:szCs w:val="22"/>
              </w:rPr>
              <w:t>报价得分计算公式：</w:t>
            </w:r>
          </w:p>
          <w:p w14:paraId="229FA306" w14:textId="77777777" w:rsidR="00373BF0" w:rsidRDefault="00DF7CEC">
            <w:pPr>
              <w:spacing w:line="400" w:lineRule="exact"/>
              <w:rPr>
                <w:rFonts w:ascii="等线" w:eastAsia="等线" w:hAnsi="等线" w:cs="等线" w:hint="eastAsia"/>
                <w:bCs/>
                <w:szCs w:val="22"/>
              </w:rPr>
            </w:pPr>
            <w:r>
              <w:rPr>
                <w:rFonts w:ascii="等线" w:eastAsia="等线" w:hAnsi="等线" w:cs="等线" w:hint="eastAsia"/>
                <w:bCs/>
                <w:szCs w:val="22"/>
              </w:rPr>
              <w:t>如果投标人的评标价＞评标基准价，则评标价得分</w:t>
            </w:r>
            <w:r>
              <w:rPr>
                <w:rFonts w:ascii="等线" w:eastAsia="等线" w:hAnsi="等线" w:cs="等线" w:hint="eastAsia"/>
                <w:bCs/>
                <w:szCs w:val="22"/>
              </w:rPr>
              <w:t>=</w:t>
            </w:r>
            <w:r>
              <w:rPr>
                <w:rFonts w:ascii="等线" w:eastAsia="等线" w:hAnsi="等线" w:cs="等线" w:hint="eastAsia"/>
                <w:bCs/>
                <w:szCs w:val="22"/>
              </w:rPr>
              <w:t>51</w:t>
            </w:r>
            <w:r>
              <w:rPr>
                <w:rFonts w:ascii="等线" w:eastAsia="等线" w:hAnsi="等线" w:cs="等线" w:hint="eastAsia"/>
                <w:bCs/>
                <w:szCs w:val="22"/>
              </w:rPr>
              <w:t>-</w:t>
            </w:r>
            <w:r>
              <w:rPr>
                <w:rFonts w:ascii="等线" w:eastAsia="等线" w:hAnsi="等线" w:cs="等线" w:hint="eastAsia"/>
                <w:bCs/>
                <w:szCs w:val="22"/>
              </w:rPr>
              <w:t>偏差率</w:t>
            </w:r>
            <w:r>
              <w:rPr>
                <w:rFonts w:ascii="等线" w:eastAsia="等线" w:hAnsi="等线" w:cs="等线" w:hint="eastAsia"/>
                <w:bCs/>
                <w:szCs w:val="22"/>
              </w:rPr>
              <w:t>*100*0.4</w:t>
            </w:r>
            <w:r>
              <w:rPr>
                <w:rFonts w:ascii="等线" w:eastAsia="等线" w:hAnsi="等线" w:cs="等线" w:hint="eastAsia"/>
                <w:bCs/>
                <w:szCs w:val="22"/>
              </w:rPr>
              <w:t>；</w:t>
            </w:r>
          </w:p>
          <w:p w14:paraId="229FA307" w14:textId="77777777" w:rsidR="00373BF0" w:rsidRDefault="00DF7CEC">
            <w:r>
              <w:rPr>
                <w:rFonts w:ascii="等线" w:eastAsia="等线" w:hAnsi="等线" w:cs="等线" w:hint="eastAsia"/>
                <w:bCs/>
                <w:szCs w:val="22"/>
              </w:rPr>
              <w:t>如果投标人的评标价≤评标基准价，则评标价得分</w:t>
            </w:r>
            <w:r>
              <w:rPr>
                <w:rFonts w:ascii="等线" w:eastAsia="等线" w:hAnsi="等线" w:cs="等线" w:hint="eastAsia"/>
                <w:bCs/>
                <w:szCs w:val="22"/>
              </w:rPr>
              <w:t>=</w:t>
            </w:r>
            <w:r>
              <w:rPr>
                <w:rFonts w:ascii="等线" w:eastAsia="等线" w:hAnsi="等线" w:cs="等线" w:hint="eastAsia"/>
                <w:bCs/>
                <w:szCs w:val="22"/>
              </w:rPr>
              <w:t>51</w:t>
            </w:r>
            <w:r>
              <w:rPr>
                <w:rFonts w:ascii="等线" w:eastAsia="等线" w:hAnsi="等线" w:cs="等线" w:hint="eastAsia"/>
                <w:bCs/>
                <w:szCs w:val="22"/>
              </w:rPr>
              <w:t>+</w:t>
            </w:r>
            <w:r>
              <w:rPr>
                <w:rFonts w:ascii="等线" w:eastAsia="等线" w:hAnsi="等线" w:cs="等线" w:hint="eastAsia"/>
                <w:bCs/>
                <w:szCs w:val="22"/>
              </w:rPr>
              <w:t>偏差率</w:t>
            </w:r>
            <w:r>
              <w:rPr>
                <w:rFonts w:ascii="等线" w:eastAsia="等线" w:hAnsi="等线" w:cs="等线" w:hint="eastAsia"/>
                <w:bCs/>
                <w:szCs w:val="22"/>
              </w:rPr>
              <w:t>*100*0.2</w:t>
            </w:r>
            <w:r>
              <w:rPr>
                <w:rFonts w:ascii="等线" w:eastAsia="等线" w:hAnsi="等线" w:cs="等线" w:hint="eastAsia"/>
                <w:bCs/>
                <w:szCs w:val="22"/>
              </w:rPr>
              <w:t>；</w:t>
            </w:r>
          </w:p>
        </w:tc>
      </w:tr>
    </w:tbl>
    <w:p w14:paraId="229FA309" w14:textId="77777777" w:rsidR="00373BF0" w:rsidRDefault="00373BF0"/>
    <w:sectPr w:rsidR="00373B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ACD1" w14:textId="77777777" w:rsidR="00DF7CEC" w:rsidRDefault="00DF7CEC">
      <w:pPr>
        <w:spacing w:line="240" w:lineRule="auto"/>
      </w:pPr>
      <w:r>
        <w:separator/>
      </w:r>
    </w:p>
  </w:endnote>
  <w:endnote w:type="continuationSeparator" w:id="0">
    <w:p w14:paraId="0ABCC0DE" w14:textId="77777777" w:rsidR="00DF7CEC" w:rsidRDefault="00DF7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3F4E" w14:textId="77777777" w:rsidR="00DF7CEC" w:rsidRDefault="00DF7CEC">
      <w:pPr>
        <w:spacing w:after="0"/>
      </w:pPr>
      <w:r>
        <w:separator/>
      </w:r>
    </w:p>
  </w:footnote>
  <w:footnote w:type="continuationSeparator" w:id="0">
    <w:p w14:paraId="192DE169" w14:textId="77777777" w:rsidR="00DF7CEC" w:rsidRDefault="00DF7CE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BF0"/>
    <w:rsid w:val="00373BF0"/>
    <w:rsid w:val="00B45D98"/>
    <w:rsid w:val="00BD067B"/>
    <w:rsid w:val="00DF7CEC"/>
    <w:rsid w:val="04BB620D"/>
    <w:rsid w:val="083D7FB6"/>
    <w:rsid w:val="0B53229F"/>
    <w:rsid w:val="1B284D55"/>
    <w:rsid w:val="1D552F82"/>
    <w:rsid w:val="226325C3"/>
    <w:rsid w:val="27615D27"/>
    <w:rsid w:val="2E005D03"/>
    <w:rsid w:val="2EC67BCD"/>
    <w:rsid w:val="2FF61FFC"/>
    <w:rsid w:val="304506CA"/>
    <w:rsid w:val="36163F4E"/>
    <w:rsid w:val="399D3092"/>
    <w:rsid w:val="3C3C195C"/>
    <w:rsid w:val="4B1B5774"/>
    <w:rsid w:val="52A456DA"/>
    <w:rsid w:val="53ED5D34"/>
    <w:rsid w:val="55FD7EE2"/>
    <w:rsid w:val="5C92609A"/>
    <w:rsid w:val="5EA708DA"/>
    <w:rsid w:val="64F7136F"/>
    <w:rsid w:val="6E4F2383"/>
    <w:rsid w:val="75070DC3"/>
    <w:rsid w:val="778F72A0"/>
    <w:rsid w:val="78265CDC"/>
    <w:rsid w:val="790214FE"/>
    <w:rsid w:val="7A435623"/>
    <w:rsid w:val="7C871B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FA2DF"/>
  <w15:docId w15:val="{0D19F201-4432-490D-88EF-612A47C8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3">
    <w:name w:val="heading 3"/>
    <w:basedOn w:val="a"/>
    <w:next w:val="a"/>
    <w:semiHidden/>
    <w:unhideWhenUsed/>
    <w:qFormat/>
    <w:pPr>
      <w:spacing w:beforeAutospacing="1" w:after="0" w:afterAutospacing="1"/>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Normal (Web)"/>
    <w:basedOn w:val="a"/>
    <w:qFormat/>
    <w:rPr>
      <w:sz w:val="24"/>
    </w:rPr>
  </w:style>
  <w:style w:type="character" w:styleId="a5">
    <w:name w:val="Strong"/>
    <w:basedOn w:val="a0"/>
    <w:qFormat/>
    <w:rPr>
      <w:b/>
    </w:rPr>
  </w:style>
  <w:style w:type="paragraph" w:styleId="a6">
    <w:name w:val="Revision"/>
    <w:hidden/>
    <w:uiPriority w:val="99"/>
    <w:unhideWhenUsed/>
    <w:rsid w:val="00B45D98"/>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439</Words>
  <Characters>480</Characters>
  <Application>Microsoft Office Word</Application>
  <DocSecurity>0</DocSecurity>
  <Lines>34</Lines>
  <Paragraphs>32</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 Liu</cp:lastModifiedBy>
  <cp:revision>2</cp:revision>
  <cp:lastPrinted>2026-01-29T00:46:00Z</cp:lastPrinted>
  <dcterms:created xsi:type="dcterms:W3CDTF">2025-11-15T07:13:00Z</dcterms:created>
  <dcterms:modified xsi:type="dcterms:W3CDTF">2026-02-08T03:02:00Z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eyJoZGlkIjoiMzM3MGI2ZTQ0M2I2OGZiNjZhYzNjNTEwMzljZGJlZGYiLCJ1c2VySWQiOiIxNzc0NTY2NTY2In0=</vt:lpwstr>
  </property>
  <property fmtid="{D5CDD505-2E9C-101B-9397-08002B2CF9AE}" pid="4" name="ICV">
    <vt:lpwstr>F8D46AED862C4FDD84512F17E3DC6904_13</vt:lpwstr>
  </property>
</Properties>
</file>