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2F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芜湖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神山智谷园区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70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个电动汽车</w:t>
      </w:r>
    </w:p>
    <w:p w14:paraId="20400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充电桩招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商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竞价方案</w:t>
      </w:r>
    </w:p>
    <w:p w14:paraId="20A19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一、竞价原则</w:t>
      </w:r>
    </w:p>
    <w:p w14:paraId="061AD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本次竞价严格遵循“公开、公平、公正、透明、择优”原则，确保所有取得竞价资格的意向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(以下简称“竞价人”)在同等条件下参与竞争，竞价过程全程留痕、结果可追溯，最终择优确定符合要求的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440D0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二、竞价基本信息</w:t>
      </w:r>
    </w:p>
    <w:p w14:paraId="37F21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0"/>
          <w:szCs w:val="30"/>
        </w:rPr>
        <w:t>)竞价核心要素</w:t>
      </w:r>
    </w:p>
    <w:p w14:paraId="0CB9C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.竞价基础:以公告公布的充电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桩收益</w:t>
      </w:r>
      <w:r>
        <w:rPr>
          <w:rFonts w:hint="eastAsia" w:ascii="仿宋_GB2312" w:hAnsi="仿宋_GB2312" w:eastAsia="仿宋_GB2312" w:cs="仿宋_GB2312"/>
          <w:sz w:val="30"/>
          <w:szCs w:val="30"/>
        </w:rPr>
        <w:t>费总收入的20%为底价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5C941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)竞价时间与地点</w:t>
      </w:r>
    </w:p>
    <w:p w14:paraId="17A0C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1.竞价时间:202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日9:30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61E52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2.竞价地点: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鸠江区瑞祥路88号皖江财富广场A1座1208会议室（具体地点以实际通知为准）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688E5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0"/>
          <w:szCs w:val="30"/>
        </w:rPr>
        <w:t>)参与人员</w:t>
      </w:r>
      <w:bookmarkStart w:id="0" w:name="_GoBack"/>
      <w:bookmarkEnd w:id="0"/>
    </w:p>
    <w:p w14:paraId="6140D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1.竞价人:每家竞价人可委派1名授权代表参与(需携带公司公章、法定代表人身份证明、授权委托书及授权代表身份证原件，现场核验)。</w:t>
      </w:r>
    </w:p>
    <w:p w14:paraId="7136B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人:委派3名人员负责竞价组织、竞价记录、视频拍摄等工作。</w:t>
      </w:r>
    </w:p>
    <w:p w14:paraId="1D6CC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3.监督人员:邀请公司法务部与综合部共2名人员作为监督代表全程监督竞价过程，做好监督确认工作。</w:t>
      </w:r>
    </w:p>
    <w:p w14:paraId="515C1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三、竞价规则</w:t>
      </w:r>
    </w:p>
    <w:p w14:paraId="13BBA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(一)竞价方式</w:t>
      </w:r>
    </w:p>
    <w:p w14:paraId="09894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采用“现场多轮公开报价”方式，价高者得。</w:t>
      </w:r>
    </w:p>
    <w:p w14:paraId="5AB1F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(二)加价规则</w:t>
      </w:r>
    </w:p>
    <w:p w14:paraId="4CC0E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1.加价幅度:每次加价为充电服务费总收入的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0.1%或0.1%的正整数倍数，每次加价不得超过0.3%。</w:t>
      </w:r>
    </w:p>
    <w:p w14:paraId="3FBB6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.报价要求:竞价人需在规定时间内报价，每次报价需高于上一轮最高报价，否则视为无效报价。</w:t>
      </w:r>
    </w:p>
    <w:p w14:paraId="2CB92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3.正式竞价:</w:t>
      </w:r>
    </w:p>
    <w:p w14:paraId="2833E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(1)首次竞价:各竞价人按抽签顺序进行首次报价，报价需不低于底价;若首次不出价视为放弃竞拍资格，该竞拍人退出本项目竞价。</w:t>
      </w:r>
    </w:p>
    <w:p w14:paraId="09640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(2)自由竞价:各竞拍人按举手顺序自由竞价。招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人做好竞价记录，监督人员负责确认监督。</w:t>
      </w:r>
    </w:p>
    <w:p w14:paraId="4C33B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(3)竞价结束:最后一次有效报价公示后，若2分钟内无其他竞价人更高报价，主持人宣布该报价为最终报价，对应的竞价人为“最高报价人”。</w:t>
      </w:r>
    </w:p>
    <w:p w14:paraId="0DB44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4.结果公示:最高报价人当场公示其为最终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4F0E7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(四)特殊情况处理</w:t>
      </w:r>
    </w:p>
    <w:p w14:paraId="11BD7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1.报价无效情形:报价低于底价、未按规定加价幅度报价、身份核验不合格者报价、逾期报价等，均视为无效报价。</w:t>
      </w:r>
    </w:p>
    <w:p w14:paraId="4A11A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2.竞价争议处理:竞价过程中出现争议，由招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人及监督人员共同协商解决，协商结果为最终结论，竞价人需服从。</w:t>
      </w:r>
    </w:p>
    <w:p w14:paraId="50303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3.报价相同时，优先与有类似成功运营案例的供应商合作。</w:t>
      </w:r>
    </w:p>
    <w:p w14:paraId="12930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.突发情况处理:若因不可抗力导致竞价无法正常进行，招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人可暂停竞价并另行通知时间;若竟价人在竞价过程中恶意串通、扰乱秩序，招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人有权取消其竞价资格。</w:t>
      </w:r>
    </w:p>
    <w:p w14:paraId="27B26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四、成交确认与后续流程</w:t>
      </w:r>
    </w:p>
    <w:p w14:paraId="066C8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(一)成交确认</w:t>
      </w:r>
    </w:p>
    <w:p w14:paraId="61C5C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最终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合作方</w:t>
      </w:r>
      <w:r>
        <w:rPr>
          <w:rFonts w:hint="eastAsia" w:ascii="仿宋_GB2312" w:hAnsi="仿宋_GB2312" w:eastAsia="仿宋_GB2312" w:cs="仿宋_GB2312"/>
          <w:sz w:val="30"/>
          <w:szCs w:val="30"/>
        </w:rPr>
        <w:t>确定后，当场签署《竞价成交确认书》，招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人、监督人员共同见证。</w:t>
      </w:r>
    </w:p>
    <w:p w14:paraId="34E8D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(二)合同签订</w:t>
      </w:r>
    </w:p>
    <w:p w14:paraId="22EBD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最终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合作方</w:t>
      </w:r>
      <w:r>
        <w:rPr>
          <w:rFonts w:hint="eastAsia" w:ascii="仿宋_GB2312" w:hAnsi="仿宋_GB2312" w:eastAsia="仿宋_GB2312" w:cs="仿宋_GB2312"/>
          <w:sz w:val="30"/>
          <w:szCs w:val="30"/>
        </w:rPr>
        <w:t>需在《竞价成交确认书》签订后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0"/>
          <w:szCs w:val="30"/>
        </w:rPr>
        <w:t>日内，与招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人签订《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芜湖神山智谷园区电动汽车充电桩运营</w:t>
      </w:r>
      <w:r>
        <w:rPr>
          <w:rFonts w:hint="eastAsia" w:ascii="仿宋_GB2312" w:hAnsi="仿宋_GB2312" w:eastAsia="仿宋_GB2312" w:cs="仿宋_GB2312"/>
          <w:sz w:val="30"/>
          <w:szCs w:val="30"/>
        </w:rPr>
        <w:t>合同》;逾期未签订的，招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人有权取消其资格，并按竞价结果依次递补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0"/>
          <w:szCs w:val="30"/>
        </w:rPr>
        <w:t>;递补不成功的，招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人有权重新组织竞价或调整招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方案。</w:t>
      </w:r>
    </w:p>
    <w:p w14:paraId="2DC25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(三)保证金处理</w:t>
      </w:r>
    </w:p>
    <w:p w14:paraId="7E361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1.最终承租人的交易保证金5万元将作为《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芜湖神山智谷园区电动汽车充电桩运营</w:t>
      </w:r>
      <w:r>
        <w:rPr>
          <w:rFonts w:hint="eastAsia" w:ascii="仿宋_GB2312" w:hAnsi="仿宋_GB2312" w:eastAsia="仿宋_GB2312" w:cs="仿宋_GB2312"/>
          <w:sz w:val="30"/>
          <w:szCs w:val="30"/>
        </w:rPr>
        <w:t>合同》的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履约保证金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3A7F9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2.未成交的其他竞价人，招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人将在竞价结束后无息退还其交易保证金。</w:t>
      </w:r>
    </w:p>
    <w:p w14:paraId="34B52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五、纪律要求</w:t>
      </w:r>
    </w:p>
    <w:p w14:paraId="40440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1.所有参与人员需遵守竞价现场秩序，不得大声喧哗、恶意干扰竞价进程，否则取消相关方参与资格。</w:t>
      </w:r>
    </w:p>
    <w:p w14:paraId="78355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人工作人员、监督人员需严格遵守保密纪律，不得泄露竞价人商业秘密、报价信息及评审细节。</w:t>
      </w:r>
    </w:p>
    <w:p w14:paraId="1B1B7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3.竞价人不得提供虚假材料、串通报价、恶意抬价或压价，否则一经查实，取消竞价资格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情节严重的追究法律责任。</w:t>
      </w:r>
    </w:p>
    <w:p w14:paraId="39664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六、其他事项</w:t>
      </w:r>
    </w:p>
    <w:p w14:paraId="21C12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1.本竞价方案与《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芜湖</w:t>
      </w:r>
      <w:r>
        <w:rPr>
          <w:rFonts w:hint="default" w:ascii="仿宋_GB2312" w:hAnsi="仿宋_GB2312" w:eastAsia="仿宋_GB2312" w:cs="仿宋_GB2312"/>
          <w:sz w:val="30"/>
          <w:szCs w:val="30"/>
        </w:rPr>
        <w:t>神山智谷园区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70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个电动汽车</w:t>
      </w:r>
      <w:r>
        <w:rPr>
          <w:rFonts w:hint="default" w:ascii="仿宋_GB2312" w:hAnsi="仿宋_GB2312" w:eastAsia="仿宋_GB2312" w:cs="仿宋_GB2312"/>
          <w:sz w:val="30"/>
          <w:szCs w:val="30"/>
        </w:rPr>
        <w:t>充电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桩</w:t>
      </w:r>
      <w:r>
        <w:rPr>
          <w:rFonts w:hint="default" w:ascii="仿宋_GB2312" w:hAnsi="仿宋_GB2312" w:eastAsia="仿宋_GB2312" w:cs="仿宋_GB2312"/>
          <w:sz w:val="30"/>
          <w:szCs w:val="30"/>
        </w:rPr>
        <w:t>招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default" w:ascii="仿宋_GB2312" w:hAnsi="仿宋_GB2312" w:eastAsia="仿宋_GB2312" w:cs="仿宋_GB2312"/>
          <w:sz w:val="30"/>
          <w:szCs w:val="30"/>
        </w:rPr>
        <w:t>公告</w:t>
      </w:r>
      <w:r>
        <w:rPr>
          <w:rFonts w:hint="eastAsia" w:ascii="仿宋_GB2312" w:hAnsi="仿宋_GB2312" w:eastAsia="仿宋_GB2312" w:cs="仿宋_GB2312"/>
          <w:sz w:val="30"/>
          <w:szCs w:val="30"/>
        </w:rPr>
        <w:t>》内容不一致的，以本方案为准;本方案未涉及事项，按前述公告执行。</w:t>
      </w:r>
    </w:p>
    <w:p w14:paraId="1C93F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2.竞价人参与竞价即视为认可本方案所有条款，自愿承担相关风险。</w:t>
      </w:r>
    </w:p>
    <w:p w14:paraId="7F0AF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3.本方案最终解释权归芜湖远卓数字产业园建设运营有限公司所有。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86451"/>
    <w:rsid w:val="022C624A"/>
    <w:rsid w:val="0EF77E0F"/>
    <w:rsid w:val="106C4E2A"/>
    <w:rsid w:val="15A62320"/>
    <w:rsid w:val="175975FF"/>
    <w:rsid w:val="1AA96A91"/>
    <w:rsid w:val="1F1777A5"/>
    <w:rsid w:val="2FDD7841"/>
    <w:rsid w:val="34674F94"/>
    <w:rsid w:val="35934EFF"/>
    <w:rsid w:val="39D856D6"/>
    <w:rsid w:val="3C6732A6"/>
    <w:rsid w:val="5C9D50BA"/>
    <w:rsid w:val="5F3C5459"/>
    <w:rsid w:val="65B86451"/>
    <w:rsid w:val="7B202A9C"/>
    <w:rsid w:val="7EB956D9"/>
    <w:rsid w:val="7FFB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1419</Words>
  <Characters>1476</Characters>
  <Lines>0</Lines>
  <Paragraphs>0</Paragraphs>
  <TotalTime>16</TotalTime>
  <ScaleCrop>false</ScaleCrop>
  <LinksUpToDate>false</LinksUpToDate>
  <CharactersWithSpaces>1476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2026-02-10T00:01:00Z</dcterms:created>
  <dc:creator>WPS_1559555384</dc:creator>
  <cp:lastModifiedBy>WPS_1559555384</cp:lastModifiedBy>
  <cp:lastPrinted>2026-02-12T03:18:00Z</cp:lastPrinted>
  <dcterms:modified xsi:type="dcterms:W3CDTF">2026-02-25T00:40:11Z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4047F117935A4DA1B5DC22E22F2A9964_11</vt:lpwstr>
  </property>
  <property fmtid="{D5CDD505-2E9C-101B-9397-08002B2CF9AE}" pid="4" name="KSOTemplateDocerSaveRecord">
    <vt:lpwstr>eyJoZGlkIjoiMzEwNTM5NzYwMDRjMzkwZTVkZjY2ODkwMGIxNGU0OTUiLCJ1c2VySWQiOiI1NzA4MjY0MDUifQ==</vt:lpwstr>
  </property>
</Properties>
</file>