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97B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竞价成交确认书</w:t>
      </w:r>
    </w:p>
    <w:p w14:paraId="008C1182"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F04844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最终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合作方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：________________________</w:t>
      </w:r>
    </w:p>
    <w:p w14:paraId="4BA6BBDB"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法定代表人：________________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 w14:paraId="73D359AD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地址：________________________</w:t>
      </w:r>
    </w:p>
    <w:p w14:paraId="7C9B62A2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</w:t>
      </w:r>
      <w:r>
        <w:rPr>
          <w:rFonts w:hint="default" w:ascii="仿宋_GB2312" w:hAnsi="仿宋_GB2312" w:eastAsia="仿宋_GB2312" w:cs="仿宋_GB2312"/>
          <w:sz w:val="30"/>
          <w:szCs w:val="30"/>
        </w:rPr>
        <w:t>神山智谷园区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个电动汽车</w:t>
      </w:r>
      <w:r>
        <w:rPr>
          <w:rFonts w:hint="default" w:ascii="仿宋_GB2312" w:hAnsi="仿宋_GB2312" w:eastAsia="仿宋_GB2312" w:cs="仿宋_GB2312"/>
          <w:sz w:val="30"/>
          <w:szCs w:val="30"/>
        </w:rPr>
        <w:t>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</w:t>
      </w: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default" w:ascii="仿宋_GB2312" w:hAnsi="仿宋_GB2312" w:eastAsia="仿宋_GB2312" w:cs="仿宋_GB2312"/>
          <w:sz w:val="30"/>
          <w:szCs w:val="30"/>
        </w:rPr>
        <w:t>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现场多轮公开竞价，我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确定为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芜湖神山智谷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270个电动汽车充电桩项目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的最终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合作运营方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，现就成交相关事宜确认如下：</w:t>
      </w:r>
    </w:p>
    <w:p w14:paraId="0A54B102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一、成交标的</w:t>
      </w:r>
    </w:p>
    <w:p w14:paraId="50BE7C6C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芜湖神山智谷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园区270个地下电动汽车充电桩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D591158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二、成交核心条款</w:t>
      </w:r>
    </w:p>
    <w:p w14:paraId="27DB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合作模式：采用“投资-建设-运营”（BOT）模式，由供应商全额承担投资建设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及运营工作。</w:t>
      </w:r>
    </w:p>
    <w:p w14:paraId="488B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收益分配：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服务费分成模式，按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结算。</w:t>
      </w:r>
    </w:p>
    <w:p w14:paraId="4C29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分成比例：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充电服务费总收入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竞价的最终成交价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作为分成收益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电费由供应商承担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473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合作期限：初步约定为10年。合作期满后，若运营状况良好且符合届时园区管理要求，原合作方享有优先续约权。</w:t>
      </w:r>
    </w:p>
    <w:p w14:paraId="56EBE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60411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充电桩投资、建设及运营期间的安全生产主体责任方，须承担因设备、线路、操作等直接或间接引发的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消防安全责任及相应经济损失。</w:t>
      </w:r>
    </w:p>
    <w:p w14:paraId="3B69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2）供应商应建立完善的安全管理制度和应急预案，购买足额相关责任保险，并配备充电桩使用所需的消防设施设备。</w:t>
      </w:r>
    </w:p>
    <w:p w14:paraId="3099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园区方保留对充电桩运营安全的日常监督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权利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F12803E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三、成交确认</w:t>
      </w:r>
    </w:p>
    <w:p w14:paraId="779EA8CB">
      <w:pPr>
        <w:spacing w:line="58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本确认书作为后续招商人与最终合作方签订《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》的依据。</w:t>
      </w:r>
    </w:p>
    <w:p w14:paraId="7F6EF9C8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四、后续义务</w:t>
      </w:r>
    </w:p>
    <w:p w14:paraId="4CD7FF88">
      <w:pPr>
        <w:spacing w:line="58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最终合作方需在本确认书签订后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日内，与招商人签订《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》。逾期未签订的，招商人有权取消其成交资格，没收最终承租人已缴纳的交易保证金5万元，并可按竞价结果依次递补合作方。</w:t>
      </w:r>
    </w:p>
    <w:p w14:paraId="12F49F8C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(二)最终合作方已缴纳的交易保证金自动转为《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》的履约保证金。</w:t>
      </w:r>
    </w:p>
    <w:p w14:paraId="14DF3F0B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(三)最终合作方应严格按照相关公告、竞价方案及本确认书约定，履行投资、安全管理、运营等全部义务。</w:t>
      </w:r>
    </w:p>
    <w:p w14:paraId="00DF5801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五、其他事项</w:t>
      </w:r>
    </w:p>
    <w:p w14:paraId="37A519AC">
      <w:pPr>
        <w:spacing w:line="580" w:lineRule="exact"/>
        <w:ind w:firstLine="643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本确认书自最终合作方签字盖章之日起生效，一式两份，招商人与最终合作方各执一份，具有同等法律效力。</w:t>
      </w:r>
    </w:p>
    <w:p w14:paraId="221ABFED">
      <w:pPr>
        <w:spacing w:line="580" w:lineRule="exact"/>
        <w:ind w:firstLine="643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本确认书未尽事宜，由双方在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后续签订的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芜湖神山智谷园区电动汽车充电桩运营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合同》中进一步明确。</w:t>
      </w:r>
    </w:p>
    <w:p w14:paraId="03771C5A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以下无正文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</w:p>
    <w:p w14:paraId="5E6A8BD2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2BC659A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4046B31">
      <w:pPr>
        <w:spacing w:line="58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最终合作方（盖章）：________________________</w:t>
      </w:r>
    </w:p>
    <w:p w14:paraId="77CCAAC2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法定代表人或授权代表（签字）：________________</w:t>
      </w:r>
    </w:p>
    <w:p w14:paraId="778539F3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签订日期：______年____月____日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2F4C"/>
    <w:rsid w:val="00036C93"/>
    <w:rsid w:val="006B33F4"/>
    <w:rsid w:val="00710F6C"/>
    <w:rsid w:val="008E2C92"/>
    <w:rsid w:val="05CA04C7"/>
    <w:rsid w:val="07990290"/>
    <w:rsid w:val="2BE24718"/>
    <w:rsid w:val="2C516DDE"/>
    <w:rsid w:val="354E1DD3"/>
    <w:rsid w:val="3F6626F4"/>
    <w:rsid w:val="408A1BD6"/>
    <w:rsid w:val="474B1EFE"/>
    <w:rsid w:val="49A930DC"/>
    <w:rsid w:val="53BF4840"/>
    <w:rsid w:val="55A2228A"/>
    <w:rsid w:val="5FDB264B"/>
    <w:rsid w:val="65722F4C"/>
    <w:rsid w:val="6D195181"/>
    <w:rsid w:val="709F4552"/>
    <w:rsid w:val="7411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标题"/>
    <w:basedOn w:val="1"/>
    <w:next w:val="1"/>
    <w:qFormat/>
    <w:uiPriority w:val="0"/>
    <w:pPr>
      <w:keepNext/>
      <w:keepLines/>
      <w:spacing w:before="340" w:after="330" w:line="72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customStyle="1" w:styleId="7">
    <w:name w:val="公文正文"/>
    <w:basedOn w:val="1"/>
    <w:qFormat/>
    <w:uiPriority w:val="0"/>
    <w:pPr>
      <w:spacing w:line="58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8">
    <w:name w:val="公文一级标题"/>
    <w:basedOn w:val="1"/>
    <w:qFormat/>
    <w:uiPriority w:val="0"/>
    <w:pPr>
      <w:spacing w:line="720" w:lineRule="exact"/>
      <w:ind w:firstLine="880" w:firstLineChars="200"/>
    </w:pPr>
    <w:rPr>
      <w:rFonts w:hint="eastAsia" w:ascii="Times New Roman" w:hAnsi="Times New Roman" w:eastAsia="黑体"/>
      <w:sz w:val="32"/>
      <w:szCs w:val="32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853</Words>
  <Characters>973</Characters>
  <Lines>8</Lines>
  <Paragraphs>2</Paragraphs>
  <TotalTime>12</TotalTime>
  <ScaleCrop>false</ScaleCrop>
  <LinksUpToDate>false</LinksUpToDate>
  <CharactersWithSpaces>975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2025-12-02T03:30:00Z</dcterms:created>
  <dc:creator>周铭怡</dc:creator>
  <cp:lastModifiedBy>WPS_1559555384</cp:lastModifiedBy>
  <dcterms:modified xsi:type="dcterms:W3CDTF">2026-02-25T00:38:08Z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1ECCA202F1DF42E2A18C348FCAEA87F4_13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