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2F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芜湖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神山智谷园区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7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个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非机动车</w:t>
      </w:r>
    </w:p>
    <w:p w14:paraId="20400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充电桩招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商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竞价方案</w:t>
      </w:r>
    </w:p>
    <w:p w14:paraId="20A19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一、竞价原则</w:t>
      </w:r>
    </w:p>
    <w:p w14:paraId="061AD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本次竞价严格遵循“公开、公平、公正、透明、择优”原则，确保所有取得竞价资格的意向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(以下简称“竞价人”)在同等条件下参与竞争，竞价过程全程留痕、结果可追溯，最终择优确定符合要求的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440D0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二、竞价基本信息</w:t>
      </w:r>
    </w:p>
    <w:p w14:paraId="37F21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0"/>
          <w:szCs w:val="30"/>
        </w:rPr>
        <w:t>)竞价核心要素</w:t>
      </w:r>
    </w:p>
    <w:p w14:paraId="0CB9C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.竞价基础:以公告公布的充电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桩收益</w:t>
      </w:r>
      <w:r>
        <w:rPr>
          <w:rFonts w:hint="eastAsia" w:ascii="仿宋_GB2312" w:hAnsi="仿宋_GB2312" w:eastAsia="仿宋_GB2312" w:cs="仿宋_GB2312"/>
          <w:sz w:val="30"/>
          <w:szCs w:val="30"/>
        </w:rPr>
        <w:t>费总收入的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0%为底价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5C941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0"/>
          <w:szCs w:val="30"/>
        </w:rPr>
        <w:t>)竞价时间与地点</w:t>
      </w:r>
    </w:p>
    <w:p w14:paraId="17A0C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1.竞价时间:202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0"/>
          <w:szCs w:val="30"/>
        </w:rPr>
        <w:t>日9:30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61E52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2.竞价地点: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鸠江区瑞祥路88号皖江财富广场A1座1208会议室（具体地点以实际通知为准）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688E5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0"/>
          <w:szCs w:val="30"/>
        </w:rPr>
        <w:t>)参与人员</w:t>
      </w:r>
    </w:p>
    <w:p w14:paraId="6140D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1.竞价人:每家竞价人可委派1名授权代表参与(需携带公司公章、法定代表人身份证明、授权委托书及授权代表身份证原件，现场核验)。</w:t>
      </w:r>
    </w:p>
    <w:p w14:paraId="7136B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sz w:val="30"/>
          <w:szCs w:val="30"/>
        </w:rPr>
        <w:t>人:委派3名人员负责竞价组织、竞价记录、视频拍摄等工作。</w:t>
      </w:r>
    </w:p>
    <w:p w14:paraId="1D6CC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3.监督人员:邀请公司法务部与综合部共2名人员作为监督代表全程监督竞价过程，做好等监督确认工作。</w:t>
      </w:r>
    </w:p>
    <w:p w14:paraId="515C1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三、竞价规则</w:t>
      </w:r>
    </w:p>
    <w:p w14:paraId="13BBA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(一)竞价方式</w:t>
      </w:r>
    </w:p>
    <w:p w14:paraId="09894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采用“现场多轮公开报价”方式，价高者得。</w:t>
      </w:r>
    </w:p>
    <w:p w14:paraId="5AB1F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(二)加价规则</w:t>
      </w:r>
    </w:p>
    <w:p w14:paraId="4CC0E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1.加价幅度:每次加价为充电服务费总收入的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1%或1%的正整数倍数，每次加价不得超过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3%。</w:t>
      </w:r>
    </w:p>
    <w:p w14:paraId="3FBB6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.报价要求:竞价人需在规定时间内报价，每次报价需高于上一轮最高报价，否则视为无效报价。</w:t>
      </w:r>
    </w:p>
    <w:p w14:paraId="2CB92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3.正式竞价:</w:t>
      </w:r>
    </w:p>
    <w:p w14:paraId="2833E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(1)首次竞价:各竞价人按抽签顺序进行首次报价，报价需不低于底价;若首次不出价视为放弃竞拍资格，该竞拍人退出本项目竞价。</w:t>
      </w:r>
    </w:p>
    <w:p w14:paraId="09640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(2)自由竞价:各竞拍人按举手顺序自由竞价。招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sz w:val="30"/>
          <w:szCs w:val="30"/>
        </w:rPr>
        <w:t>人做好竞价记录，监督人员负责确认监督。</w:t>
      </w:r>
    </w:p>
    <w:p w14:paraId="4C33B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(3)竞价结束:最后一次有效报价公示后，若2分钟内无其他竞价人更高报价，主持人宣布该报价为最终报价，对应的竞价人为“最高报价人”。</w:t>
      </w:r>
    </w:p>
    <w:p w14:paraId="0DB44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4.结果公示:最高报价人当场公示其为最终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4F0E7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(四)特殊情况处理</w:t>
      </w:r>
    </w:p>
    <w:p w14:paraId="11BD7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1.报价无效情形:报价低于底价、未按规定加价幅度报价、身份核验不合格者报价、逾期报价等，均视为无效报价。</w:t>
      </w:r>
    </w:p>
    <w:p w14:paraId="4A11A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2.竞价争议处理:竞价过程中出现争议，由招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sz w:val="30"/>
          <w:szCs w:val="30"/>
        </w:rPr>
        <w:t>人及监督人员共同协商解决，协商结果为最终结论，竞价人需服从。</w:t>
      </w:r>
    </w:p>
    <w:p w14:paraId="50303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3.报价相同时，优先与有类似成功运营案例的供应商合作。</w:t>
      </w:r>
    </w:p>
    <w:p w14:paraId="12930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.突发情况处理:若因不可抗力导致竞价无法正常进行，招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商</w:t>
      </w:r>
      <w:r>
        <w:rPr>
          <w:rFonts w:hint="eastAsia" w:ascii="仿宋_GB2312" w:hAnsi="仿宋_GB2312" w:eastAsia="仿宋_GB2312" w:cs="仿宋_GB2312"/>
          <w:sz w:val="30"/>
          <w:szCs w:val="30"/>
        </w:rPr>
        <w:t>人可暂停竞价并另行通知时间;若竟价人在竞价过程中恶意串通、扰乱秩序，招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商</w:t>
      </w:r>
      <w:r>
        <w:rPr>
          <w:rFonts w:hint="eastAsia" w:ascii="仿宋_GB2312" w:hAnsi="仿宋_GB2312" w:eastAsia="仿宋_GB2312" w:cs="仿宋_GB2312"/>
          <w:sz w:val="30"/>
          <w:szCs w:val="30"/>
        </w:rPr>
        <w:t>人有权取消其竞价资格。</w:t>
      </w:r>
    </w:p>
    <w:p w14:paraId="27B26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四、成交确认与后续流程</w:t>
      </w:r>
    </w:p>
    <w:p w14:paraId="066C8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(一)成交确认</w:t>
      </w:r>
    </w:p>
    <w:p w14:paraId="61C5C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最终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合作方</w:t>
      </w:r>
      <w:r>
        <w:rPr>
          <w:rFonts w:hint="eastAsia" w:ascii="仿宋_GB2312" w:hAnsi="仿宋_GB2312" w:eastAsia="仿宋_GB2312" w:cs="仿宋_GB2312"/>
          <w:sz w:val="30"/>
          <w:szCs w:val="30"/>
        </w:rPr>
        <w:t>确定后，当场签署《竞价成交确认书》，招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sz w:val="30"/>
          <w:szCs w:val="30"/>
        </w:rPr>
        <w:t>人、监督人员共同见证。</w:t>
      </w:r>
    </w:p>
    <w:p w14:paraId="34E8D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(二)合同签订</w:t>
      </w:r>
    </w:p>
    <w:p w14:paraId="22EBD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最终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合作方</w:t>
      </w:r>
      <w:r>
        <w:rPr>
          <w:rFonts w:hint="eastAsia" w:ascii="仿宋_GB2312" w:hAnsi="仿宋_GB2312" w:eastAsia="仿宋_GB2312" w:cs="仿宋_GB2312"/>
          <w:sz w:val="30"/>
          <w:szCs w:val="30"/>
        </w:rPr>
        <w:t>需在《竞价成交确认书》签订后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0"/>
          <w:szCs w:val="30"/>
        </w:rPr>
        <w:t>日内，与招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sz w:val="30"/>
          <w:szCs w:val="30"/>
        </w:rPr>
        <w:t>人签订《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芜湖神山智谷园区非机动车充电桩运营</w:t>
      </w:r>
      <w:r>
        <w:rPr>
          <w:rFonts w:hint="eastAsia" w:ascii="仿宋_GB2312" w:hAnsi="仿宋_GB2312" w:eastAsia="仿宋_GB2312" w:cs="仿宋_GB2312"/>
          <w:sz w:val="30"/>
          <w:szCs w:val="30"/>
        </w:rPr>
        <w:t>合同》;逾期未签订的，招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sz w:val="30"/>
          <w:szCs w:val="30"/>
        </w:rPr>
        <w:t>人有权取消其资格，并按竞价结果依次递补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0"/>
          <w:szCs w:val="30"/>
        </w:rPr>
        <w:t>;递补不成功的，招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sz w:val="30"/>
          <w:szCs w:val="30"/>
        </w:rPr>
        <w:t>人有权重新组织竞价或调整招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sz w:val="30"/>
          <w:szCs w:val="30"/>
        </w:rPr>
        <w:t>方案。</w:t>
      </w:r>
    </w:p>
    <w:p w14:paraId="2DC25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(三)保证金处理</w:t>
      </w:r>
    </w:p>
    <w:p w14:paraId="7E361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1.最终承租人的交易保证金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万元将作为《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芜湖神山智谷园区非机动车充电桩运营</w:t>
      </w:r>
      <w:r>
        <w:rPr>
          <w:rFonts w:hint="eastAsia" w:ascii="仿宋_GB2312" w:hAnsi="仿宋_GB2312" w:eastAsia="仿宋_GB2312" w:cs="仿宋_GB2312"/>
          <w:sz w:val="30"/>
          <w:szCs w:val="30"/>
        </w:rPr>
        <w:t>合同》的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履约保证金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3A7F9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2.未成交的其他竞价人，招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商</w:t>
      </w:r>
      <w:r>
        <w:rPr>
          <w:rFonts w:hint="eastAsia" w:ascii="仿宋_GB2312" w:hAnsi="仿宋_GB2312" w:eastAsia="仿宋_GB2312" w:cs="仿宋_GB2312"/>
          <w:sz w:val="30"/>
          <w:szCs w:val="30"/>
        </w:rPr>
        <w:t>人将在竞价结束后无息退还其交易保证金。</w:t>
      </w:r>
    </w:p>
    <w:p w14:paraId="34B52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五、纪律要求</w:t>
      </w:r>
    </w:p>
    <w:p w14:paraId="40440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1.所有参与人员需遵守竞价现场秩序，不得大声喧哗、恶意干扰竞价进程，否则取消相关方参与资格。</w:t>
      </w:r>
    </w:p>
    <w:p w14:paraId="78355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商</w:t>
      </w:r>
      <w:r>
        <w:rPr>
          <w:rFonts w:hint="eastAsia" w:ascii="仿宋_GB2312" w:hAnsi="仿宋_GB2312" w:eastAsia="仿宋_GB2312" w:cs="仿宋_GB2312"/>
          <w:sz w:val="30"/>
          <w:szCs w:val="30"/>
        </w:rPr>
        <w:t>人工作人员、监督人员需严格遵守保密纪律，不得泄露竞价人商业秘密、报价信息及评审细节。</w:t>
      </w:r>
    </w:p>
    <w:p w14:paraId="1B1B7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3.竞价人不得提供虚假材料、串通报价、恶意抬价或压价，否则一经查实，取消竞价或资格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情节严重的追究法律责任。</w:t>
      </w:r>
    </w:p>
    <w:p w14:paraId="39664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六、其他事项</w:t>
      </w:r>
    </w:p>
    <w:p w14:paraId="21C12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1.本竞价方案与《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芜湖</w:t>
      </w:r>
      <w:r>
        <w:rPr>
          <w:rFonts w:hint="default" w:ascii="仿宋_GB2312" w:hAnsi="仿宋_GB2312" w:eastAsia="仿宋_GB2312" w:cs="仿宋_GB2312"/>
          <w:sz w:val="30"/>
          <w:szCs w:val="30"/>
        </w:rPr>
        <w:t>神山智谷园区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非机动车</w:t>
      </w:r>
      <w:r>
        <w:rPr>
          <w:rFonts w:hint="default" w:ascii="仿宋_GB2312" w:hAnsi="仿宋_GB2312" w:eastAsia="仿宋_GB2312" w:cs="仿宋_GB2312"/>
          <w:sz w:val="30"/>
          <w:szCs w:val="30"/>
        </w:rPr>
        <w:t>充电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桩</w:t>
      </w:r>
      <w:r>
        <w:rPr>
          <w:rFonts w:hint="default" w:ascii="仿宋_GB2312" w:hAnsi="仿宋_GB2312" w:eastAsia="仿宋_GB2312" w:cs="仿宋_GB2312"/>
          <w:sz w:val="30"/>
          <w:szCs w:val="30"/>
        </w:rPr>
        <w:t>招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商</w:t>
      </w:r>
      <w:r>
        <w:rPr>
          <w:rFonts w:hint="default" w:ascii="仿宋_GB2312" w:hAnsi="仿宋_GB2312" w:eastAsia="仿宋_GB2312" w:cs="仿宋_GB2312"/>
          <w:sz w:val="30"/>
          <w:szCs w:val="30"/>
        </w:rPr>
        <w:t>公告</w:t>
      </w:r>
      <w:r>
        <w:rPr>
          <w:rFonts w:hint="eastAsia" w:ascii="仿宋_GB2312" w:hAnsi="仿宋_GB2312" w:eastAsia="仿宋_GB2312" w:cs="仿宋_GB2312"/>
          <w:sz w:val="30"/>
          <w:szCs w:val="30"/>
        </w:rPr>
        <w:t>》内容不一致的，以本方案为准;本方案未涉及事项，按前述公告执行。</w:t>
      </w:r>
    </w:p>
    <w:p w14:paraId="1C93F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2.竞价人参与竞价即视为认可本方案所有条款，自愿承担相关风险。</w:t>
      </w:r>
    </w:p>
    <w:p w14:paraId="7F0AF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3.本方案最终解释权归芜湖远卓数字产业园建设运营有限公司所有。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86451"/>
    <w:rsid w:val="022C624A"/>
    <w:rsid w:val="0A7C4366"/>
    <w:rsid w:val="106C4E2A"/>
    <w:rsid w:val="15A62320"/>
    <w:rsid w:val="175975FF"/>
    <w:rsid w:val="1AA96A91"/>
    <w:rsid w:val="1F1777A5"/>
    <w:rsid w:val="2FDD7841"/>
    <w:rsid w:val="35934EFF"/>
    <w:rsid w:val="39D856D6"/>
    <w:rsid w:val="3C6732A6"/>
    <w:rsid w:val="4D6D5D36"/>
    <w:rsid w:val="5C9D50BA"/>
    <w:rsid w:val="5F3C5459"/>
    <w:rsid w:val="65B86451"/>
    <w:rsid w:val="79230B1F"/>
    <w:rsid w:val="7EB956D9"/>
    <w:rsid w:val="7FFB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1434</Words>
  <Characters>1487</Characters>
  <Lines>0</Lines>
  <Paragraphs>0</Paragraphs>
  <TotalTime>4</TotalTime>
  <ScaleCrop>false</ScaleCrop>
  <LinksUpToDate>false</LinksUpToDate>
  <CharactersWithSpaces>1487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2026-02-10T00:01:00Z</dcterms:created>
  <dc:creator>WPS_1559555384</dc:creator>
  <cp:lastModifiedBy>WPS_1559555384</cp:lastModifiedBy>
  <cp:lastPrinted>2026-02-25T02:01:18Z</cp:lastPrinted>
  <dcterms:modified xsi:type="dcterms:W3CDTF">2026-02-25T02:01:21Z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4047F117935A4DA1B5DC22E22F2A9964_11</vt:lpwstr>
  </property>
  <property fmtid="{D5CDD505-2E9C-101B-9397-08002B2CF9AE}" pid="4" name="KSOTemplateDocerSaveRecord">
    <vt:lpwstr>eyJoZGlkIjoiMzEwNTM5NzYwMDRjMzkwZTVkZjY2ODkwMGIxNGU0OTUiLCJ1c2VySWQiOiI1NzA4MjY0MDUifQ==</vt:lpwstr>
  </property>
</Properties>
</file>