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芜湖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神山智谷园区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非机动车</w:t>
      </w:r>
    </w:p>
    <w:p w14:paraId="2040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充电桩招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竞价方案</w:t>
      </w:r>
    </w:p>
    <w:p w14:paraId="20A1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一、竞价原则</w:t>
      </w:r>
    </w:p>
    <w:p w14:paraId="061A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本次竞价严格遵循“公开、公平、公正、透明、择优”原则，确保所有取得竞价资格的意向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(以下简称“竞价人”)在同等条件下参与竞争，竞价过程全程留痕、结果可追溯，最终择优确定符合要求的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40D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二、竞价基本信息</w:t>
      </w:r>
    </w:p>
    <w:p w14:paraId="37F2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)竞价核心要素</w:t>
      </w:r>
    </w:p>
    <w:p w14:paraId="0CB9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.竞价基础:以公告公布的充电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桩收益</w:t>
      </w:r>
      <w:r>
        <w:rPr>
          <w:rFonts w:hint="eastAsia" w:ascii="仿宋_GB2312" w:hAnsi="仿宋_GB2312" w:eastAsia="仿宋_GB2312" w:cs="仿宋_GB2312"/>
          <w:sz w:val="30"/>
          <w:szCs w:val="30"/>
        </w:rPr>
        <w:t>费总收入的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0%为底价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94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)竞价时间与地点</w:t>
      </w:r>
    </w:p>
    <w:p w14:paraId="17A0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1.竞价时间:202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日9:30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1E5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2.竞价地点: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鸠江区瑞祥路88号皖江财富广场A1座1208会议室（具体地点以实际通知为准）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88E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)参与人员</w:t>
      </w:r>
    </w:p>
    <w:p w14:paraId="6140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1.竞价人:每家竞价人可委派1名授权代表参与(需携带公司公章、法定代表人身份证明、授权委托书及授权代表身份证原件，现场核验)。</w:t>
      </w:r>
    </w:p>
    <w:p w14:paraId="713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人:委派3名人员负责竞价组织、竞价记录、视频拍摄等工作。</w:t>
      </w:r>
    </w:p>
    <w:p w14:paraId="1D6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3.监督人员:邀请公司法务部与综合部共2名人员作为监督代表全程监督竞价过程，做好等监督确认工作。</w:t>
      </w:r>
    </w:p>
    <w:p w14:paraId="515C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三、竞价规则</w:t>
      </w:r>
    </w:p>
    <w:p w14:paraId="13BB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(一)竞价方式</w:t>
      </w:r>
    </w:p>
    <w:p w14:paraId="0989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采用“现场多轮公开报价”方式，价高者得。</w:t>
      </w:r>
    </w:p>
    <w:p w14:paraId="5AB1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(二)加价规则</w:t>
      </w:r>
    </w:p>
    <w:p w14:paraId="4CC0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1.加价幅度:每次加价为充电服务费总收入的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1%或1%的正整数倍数，每次加价不得超过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3%。</w:t>
      </w:r>
    </w:p>
    <w:p w14:paraId="3FBB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.报价要求:竞价人需在规定时间内报价，每次报价需高于上一轮最高报价，否则视为无效报价。</w:t>
      </w:r>
    </w:p>
    <w:p w14:paraId="2CB9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3.正式竞价:</w:t>
      </w:r>
    </w:p>
    <w:p w14:paraId="2833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(1)首次竞价:各竞价人按抽签顺序进行首次报价，报价需不低于底价;若首次不出价视为放弃竞拍资格，该竞拍人退出本项目竞价。</w:t>
      </w:r>
    </w:p>
    <w:p w14:paraId="0964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(2)自由竞价:各竞拍人按举手顺序自由竞价。招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人做好竞价记录，监督人员负责确认监督。</w:t>
      </w:r>
    </w:p>
    <w:p w14:paraId="4C33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(3)竞价结束:最后一次有效报价公示后，若2分钟内无其他竞价人更高报价，主持人宣布该报价为最终报价，对应的竞价人为“最高报价人”。</w:t>
      </w:r>
    </w:p>
    <w:p w14:paraId="0DB4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4.结果公示:最高报价人当场公示其为最终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F0E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(四)特殊情况处理</w:t>
      </w:r>
    </w:p>
    <w:p w14:paraId="11BD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1.报价无效情形:报价低于底价、未按规定加价幅度报价、身份核验不合格者报价、逾期报价等，均视为无效报价。</w:t>
      </w:r>
    </w:p>
    <w:p w14:paraId="4A11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2.竞价争议处理:竞价过程中出现争议，由招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人及监督人员共同协商解决，协商结果为最终结论，竞价人需服从。</w:t>
      </w:r>
    </w:p>
    <w:p w14:paraId="5030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3.报价相同时，优先与有类似成功运营案例的供应商合作。</w:t>
      </w:r>
    </w:p>
    <w:p w14:paraId="1293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.突发情况处理:若因不可抗力导致竞价无法正常进行，招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人可暂停竞价并另行通知时间;若竟价人在竞价过程中恶意串通、扰乱秩序，招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人有权取消其竞价资格。</w:t>
      </w:r>
    </w:p>
    <w:p w14:paraId="27B26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四、成交确认与后续流程</w:t>
      </w:r>
    </w:p>
    <w:p w14:paraId="066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(一)成交确认</w:t>
      </w:r>
    </w:p>
    <w:p w14:paraId="61C5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确定后，当场签署《竞价成交确认书》，招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人、监督人员共同见证。</w:t>
      </w:r>
    </w:p>
    <w:p w14:paraId="34E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(二)合同签订</w:t>
      </w:r>
    </w:p>
    <w:p w14:paraId="22E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需在《竞价成交确认书》签订后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日内，与招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合同》;逾期未签订的，招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人有权取消其资格，并按竞价结果依次递补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;递补不成功的，招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人有权重新组织竞价或调整招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方案。</w:t>
      </w:r>
    </w:p>
    <w:p w14:paraId="2DC2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(三)保证金处理</w:t>
      </w:r>
    </w:p>
    <w:p w14:paraId="7E36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1.最终承租人的交易保证金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万元将作为《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履约保证金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A7F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2.未成交的其他竞价人，招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人将在竞价结束后无息退还其交易保证金。</w:t>
      </w:r>
    </w:p>
    <w:p w14:paraId="34B5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五、纪律要求</w:t>
      </w:r>
    </w:p>
    <w:p w14:paraId="4044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1.所有参与人员需遵守竞价现场秩序，不得大声喧哗、恶意干扰竞价进程，否则取消相关方参与资格。</w:t>
      </w:r>
    </w:p>
    <w:p w14:paraId="7835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人工作人员、监督人员需严格遵守保密纪律，不得泄露竞价人商业秘密、报价信息及评审细节。</w:t>
      </w:r>
    </w:p>
    <w:p w14:paraId="1B1B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3.竞价人不得提供虚假材料、串通报价、恶意抬价或压价，否则一经查实，取消竞价或资格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情节严重的追究法律责任。</w:t>
      </w:r>
    </w:p>
    <w:p w14:paraId="3966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六、其他事项</w:t>
      </w:r>
    </w:p>
    <w:p w14:paraId="21C1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1.本竞价方案与《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非机动车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》内容不一致的，以本方案为准;本方案未涉及事项，按前述公告执行。</w:t>
      </w:r>
    </w:p>
    <w:p w14:paraId="1C93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2.竞价人参与竞价即视为认可本方案所有条款，自愿承担相关风险。</w:t>
      </w:r>
    </w:p>
    <w:p w14:paraId="7F0A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3.本方案最终解释权归芜湖远卓数字产业园建设运营有限公司所有。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6451"/>
    <w:rsid w:val="022C624A"/>
    <w:rsid w:val="0A7C4366"/>
    <w:rsid w:val="106C4E2A"/>
    <w:rsid w:val="15A62320"/>
    <w:rsid w:val="175975FF"/>
    <w:rsid w:val="1AA96A91"/>
    <w:rsid w:val="1F1777A5"/>
    <w:rsid w:val="2FDD7841"/>
    <w:rsid w:val="35934EFF"/>
    <w:rsid w:val="39D856D6"/>
    <w:rsid w:val="3C6732A6"/>
    <w:rsid w:val="5C9D50BA"/>
    <w:rsid w:val="5F3C5459"/>
    <w:rsid w:val="65B86451"/>
    <w:rsid w:val="75F86004"/>
    <w:rsid w:val="79230B1F"/>
    <w:rsid w:val="7D2E1060"/>
    <w:rsid w:val="7EB956D9"/>
    <w:rsid w:val="7F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1487</Characters>
  <Lines>0</Lines>
  <Paragraphs>0</Paragraphs>
  <TotalTime>4</TotalTime>
  <ScaleCrop>false</ScaleCrop>
  <LinksUpToDate>false</LinksUpToDate>
  <CharactersWithSpaces>1487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2026-02-10T00:01:00Z</dcterms:created>
  <dc:creator>WPS_1559555384</dc:creator>
  <cp:lastModifiedBy>WPS_1559555384</cp:lastModifiedBy>
  <cp:lastPrinted>2026-02-25T02:01:36Z</cp:lastPrinted>
  <dcterms:modified xsi:type="dcterms:W3CDTF">2026-02-25T02:01:39Z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4047F117935A4DA1B5DC22E22F2A9964_11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