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542E1">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神山智谷商业配套改造工程</w:t>
      </w:r>
    </w:p>
    <w:p w14:paraId="7CB542E2">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监理服务采购评标办法及评分规则</w:t>
      </w:r>
    </w:p>
    <w:p w14:paraId="7CB542E3">
      <w:pPr>
        <w:jc w:val="center"/>
        <w:rPr>
          <w:rFonts w:hint="eastAsia" w:ascii="宋体" w:hAnsi="宋体" w:eastAsia="宋体" w:cs="宋体"/>
          <w:b/>
          <w:bCs/>
          <w:lang w:eastAsia="zh-CN"/>
        </w:rPr>
      </w:pPr>
    </w:p>
    <w:p w14:paraId="7CB542E4">
      <w:p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综合评分法</w:t>
      </w:r>
    </w:p>
    <w:p w14:paraId="7CB542E5">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1、评审原则</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1.1 合法、合规原则。</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1.2 公平、公正、科学、审慎、择优原则。</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1.3 高分优先原则。衡量投标文件满足招标文件规定各项评审标准的程度，折算为综合得分分值，依据每个投标人的综合得分由高到低，依次确定排名顺序。</w:t>
      </w:r>
    </w:p>
    <w:p w14:paraId="7CB542E6">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2、评审分值分配（满分100分）</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2.1投标报价（40分）</w:t>
      </w:r>
    </w:p>
    <w:p w14:paraId="7CB542E7">
      <w:pPr>
        <w:rPr>
          <w:rFonts w:hint="eastAsia" w:ascii="宋体" w:hAnsi="宋体" w:eastAsia="宋体" w:cs="宋体"/>
          <w:sz w:val="21"/>
          <w:szCs w:val="21"/>
          <w:lang w:eastAsia="zh-CN"/>
        </w:rPr>
      </w:pPr>
      <w:r>
        <w:rPr>
          <w:rFonts w:hint="eastAsia" w:ascii="宋体" w:hAnsi="宋体" w:eastAsia="宋体" w:cs="宋体"/>
          <w:sz w:val="21"/>
          <w:szCs w:val="21"/>
          <w:lang w:eastAsia="zh-CN"/>
        </w:rPr>
        <w:t>2.2商务标（13分）</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2.3 技术标（47分）</w:t>
      </w:r>
    </w:p>
    <w:p w14:paraId="7CB542E8">
      <w:p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3、评审内容（数值计算结果均保留两位小数，第三位四舍五入）</w:t>
      </w:r>
    </w:p>
    <w:p w14:paraId="7CB542E9">
      <w:pPr>
        <w:rPr>
          <w:rFonts w:hint="eastAsia" w:ascii="宋体" w:hAnsi="宋体" w:eastAsia="宋体" w:cs="宋体"/>
          <w:sz w:val="21"/>
          <w:szCs w:val="21"/>
          <w:lang w:eastAsia="zh-CN"/>
        </w:rPr>
      </w:pPr>
      <w:r>
        <w:rPr>
          <w:rFonts w:hint="eastAsia" w:ascii="宋体" w:hAnsi="宋体" w:eastAsia="宋体" w:cs="宋体"/>
          <w:sz w:val="21"/>
          <w:szCs w:val="21"/>
          <w:lang w:eastAsia="zh-CN"/>
        </w:rPr>
        <w:t>3.1投标报价评审内容及标准（40分）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87"/>
        <w:gridCol w:w="1125"/>
        <w:gridCol w:w="6134"/>
      </w:tblGrid>
      <w:tr w14:paraId="7CB5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tblHeader/>
        </w:trPr>
        <w:tc>
          <w:tcPr>
            <w:tcW w:w="1287" w:type="dxa"/>
            <w:tcMar>
              <w:top w:w="150" w:type="dxa"/>
              <w:left w:w="0" w:type="dxa"/>
              <w:bottom w:w="150" w:type="dxa"/>
              <w:right w:w="240" w:type="dxa"/>
            </w:tcMar>
            <w:vAlign w:val="center"/>
          </w:tcPr>
          <w:p w14:paraId="7CB542EA">
            <w:pPr>
              <w:jc w:val="center"/>
              <w:rPr>
                <w:rFonts w:hint="eastAsia" w:ascii="宋体" w:hAnsi="宋体" w:eastAsia="宋体" w:cs="宋体"/>
                <w:sz w:val="21"/>
                <w:szCs w:val="21"/>
              </w:rPr>
            </w:pPr>
            <w:r>
              <w:rPr>
                <w:rFonts w:hint="eastAsia" w:ascii="宋体" w:hAnsi="宋体" w:eastAsia="宋体" w:cs="宋体"/>
                <w:sz w:val="21"/>
                <w:szCs w:val="21"/>
              </w:rPr>
              <w:t>评审项目</w:t>
            </w:r>
          </w:p>
        </w:tc>
        <w:tc>
          <w:tcPr>
            <w:tcW w:w="1125" w:type="dxa"/>
            <w:tcMar>
              <w:top w:w="150" w:type="dxa"/>
              <w:left w:w="240" w:type="dxa"/>
              <w:bottom w:w="150" w:type="dxa"/>
              <w:right w:w="240" w:type="dxa"/>
            </w:tcMar>
            <w:vAlign w:val="center"/>
          </w:tcPr>
          <w:p w14:paraId="7CB542EB">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6134" w:type="dxa"/>
            <w:tcMar>
              <w:top w:w="150" w:type="dxa"/>
              <w:left w:w="240" w:type="dxa"/>
              <w:bottom w:w="150" w:type="dxa"/>
              <w:right w:w="240" w:type="dxa"/>
            </w:tcMar>
            <w:vAlign w:val="center"/>
          </w:tcPr>
          <w:p w14:paraId="7CB542EC">
            <w:pPr>
              <w:jc w:val="center"/>
              <w:rPr>
                <w:rFonts w:hint="eastAsia" w:ascii="宋体" w:hAnsi="宋体" w:eastAsia="宋体" w:cs="宋体"/>
                <w:sz w:val="21"/>
                <w:szCs w:val="21"/>
              </w:rPr>
            </w:pPr>
            <w:r>
              <w:rPr>
                <w:rFonts w:hint="eastAsia" w:ascii="宋体" w:hAnsi="宋体" w:eastAsia="宋体" w:cs="宋体"/>
                <w:sz w:val="21"/>
                <w:szCs w:val="21"/>
              </w:rPr>
              <w:t>评 分 标 准</w:t>
            </w:r>
          </w:p>
        </w:tc>
      </w:tr>
      <w:tr w14:paraId="7CB5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87" w:hRule="atLeast"/>
        </w:trPr>
        <w:tc>
          <w:tcPr>
            <w:tcW w:w="1287" w:type="dxa"/>
            <w:tcMar>
              <w:top w:w="150" w:type="dxa"/>
              <w:left w:w="0" w:type="dxa"/>
              <w:bottom w:w="150" w:type="dxa"/>
              <w:right w:w="240" w:type="dxa"/>
            </w:tcMar>
            <w:vAlign w:val="center"/>
          </w:tcPr>
          <w:p w14:paraId="7CB542EE">
            <w:pPr>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1125" w:type="dxa"/>
            <w:tcMar>
              <w:top w:w="150" w:type="dxa"/>
              <w:left w:w="240" w:type="dxa"/>
              <w:bottom w:w="150" w:type="dxa"/>
              <w:right w:w="240" w:type="dxa"/>
            </w:tcMar>
            <w:vAlign w:val="center"/>
          </w:tcPr>
          <w:p w14:paraId="7CB542EF">
            <w:pPr>
              <w:jc w:val="center"/>
              <w:rPr>
                <w:rFonts w:hint="eastAsia" w:ascii="宋体" w:hAnsi="宋体" w:eastAsia="宋体" w:cs="宋体"/>
                <w:sz w:val="21"/>
                <w:szCs w:val="21"/>
              </w:rPr>
            </w:pPr>
            <w:r>
              <w:rPr>
                <w:rFonts w:hint="eastAsia" w:ascii="宋体" w:hAnsi="宋体" w:eastAsia="宋体" w:cs="宋体"/>
                <w:sz w:val="21"/>
                <w:szCs w:val="21"/>
                <w:lang w:eastAsia="zh-CN"/>
              </w:rPr>
              <w:t>40分</w:t>
            </w:r>
          </w:p>
        </w:tc>
        <w:tc>
          <w:tcPr>
            <w:tcW w:w="6134" w:type="dxa"/>
            <w:tcMar>
              <w:top w:w="150" w:type="dxa"/>
              <w:left w:w="240" w:type="dxa"/>
              <w:bottom w:w="150" w:type="dxa"/>
              <w:right w:w="0" w:type="dxa"/>
            </w:tcMar>
            <w:vAlign w:val="center"/>
          </w:tcPr>
          <w:p w14:paraId="7CB542F0">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评标基准价定义：</w:t>
            </w:r>
            <w:r>
              <w:rPr>
                <w:rFonts w:hint="eastAsia" w:ascii="宋体" w:hAnsi="宋体" w:eastAsia="宋体" w:cs="宋体"/>
                <w:sz w:val="21"/>
                <w:szCs w:val="21"/>
                <w:lang w:eastAsia="zh-CN"/>
              </w:rPr>
              <w:t>根据各投标人通过符合资格审查的有效投标报价中的算术平均价作为评标基准价，其价格分为满分。（计算到小数点后两位）</w:t>
            </w:r>
          </w:p>
          <w:p w14:paraId="7CB542F1">
            <w:pPr>
              <w:rPr>
                <w:rFonts w:hint="eastAsia" w:ascii="宋体" w:hAnsi="宋体" w:eastAsia="宋体" w:cs="宋体"/>
                <w:sz w:val="21"/>
                <w:szCs w:val="21"/>
                <w:lang w:eastAsia="zh-CN"/>
              </w:rPr>
            </w:pPr>
            <w:r>
              <w:rPr>
                <w:rFonts w:hint="eastAsia" w:ascii="宋体" w:hAnsi="宋体" w:eastAsia="宋体" w:cs="宋体"/>
                <w:sz w:val="21"/>
                <w:szCs w:val="21"/>
                <w:lang w:eastAsia="zh-CN"/>
              </w:rPr>
              <w:t>1、偏差率=（投标人报价－评标基准价）/评标基准价*100%</w:t>
            </w:r>
          </w:p>
          <w:p w14:paraId="7CB542F2">
            <w:pPr>
              <w:rPr>
                <w:rFonts w:hint="eastAsia" w:ascii="宋体" w:hAnsi="宋体" w:eastAsia="宋体" w:cs="宋体"/>
                <w:sz w:val="21"/>
                <w:szCs w:val="21"/>
                <w:lang w:eastAsia="zh-CN"/>
              </w:rPr>
            </w:pPr>
            <w:r>
              <w:rPr>
                <w:rFonts w:hint="eastAsia" w:ascii="宋体" w:hAnsi="宋体" w:eastAsia="宋体" w:cs="宋体"/>
                <w:sz w:val="21"/>
                <w:szCs w:val="21"/>
                <w:lang w:eastAsia="zh-CN"/>
              </w:rPr>
              <w:t>2、报价得分</w:t>
            </w:r>
          </w:p>
          <w:p w14:paraId="7CB542F3">
            <w:pPr>
              <w:rPr>
                <w:rFonts w:hint="eastAsia" w:ascii="宋体" w:hAnsi="宋体" w:eastAsia="宋体" w:cs="宋体"/>
                <w:sz w:val="21"/>
                <w:szCs w:val="21"/>
                <w:lang w:eastAsia="zh-CN"/>
              </w:rPr>
            </w:pPr>
            <w:r>
              <w:rPr>
                <w:rFonts w:hint="eastAsia" w:ascii="宋体" w:hAnsi="宋体" w:eastAsia="宋体" w:cs="宋体"/>
                <w:sz w:val="21"/>
                <w:szCs w:val="21"/>
                <w:lang w:eastAsia="zh-CN"/>
              </w:rPr>
              <w:t>报价得分计算公式：</w:t>
            </w:r>
          </w:p>
          <w:p w14:paraId="7CB542F4">
            <w:pPr>
              <w:rPr>
                <w:rFonts w:hint="eastAsia" w:ascii="宋体" w:hAnsi="宋体" w:eastAsia="宋体" w:cs="宋体"/>
                <w:sz w:val="21"/>
                <w:szCs w:val="21"/>
                <w:lang w:eastAsia="zh-CN"/>
              </w:rPr>
            </w:pPr>
            <w:r>
              <w:rPr>
                <w:rFonts w:hint="eastAsia" w:ascii="宋体" w:hAnsi="宋体" w:eastAsia="宋体" w:cs="宋体"/>
                <w:sz w:val="21"/>
                <w:szCs w:val="21"/>
                <w:lang w:eastAsia="zh-CN"/>
              </w:rPr>
              <w:t>如果投标人的评标价＞评标基准价，则评标价得分=40-偏差率*100*0.4；</w:t>
            </w:r>
          </w:p>
          <w:p w14:paraId="7CB542F5">
            <w:pPr>
              <w:rPr>
                <w:rFonts w:hint="eastAsia" w:ascii="宋体" w:hAnsi="宋体" w:eastAsia="宋体" w:cs="宋体"/>
                <w:sz w:val="21"/>
                <w:szCs w:val="21"/>
                <w:lang w:eastAsia="zh-CN"/>
              </w:rPr>
            </w:pPr>
            <w:r>
              <w:rPr>
                <w:rFonts w:hint="eastAsia" w:ascii="宋体" w:hAnsi="宋体" w:eastAsia="宋体" w:cs="宋体"/>
                <w:sz w:val="21"/>
                <w:szCs w:val="21"/>
                <w:lang w:eastAsia="zh-CN"/>
              </w:rPr>
              <w:t>如果投标人的评标价≤评标基准价，则评标价得分=40+偏差率*100*0.2；</w:t>
            </w:r>
          </w:p>
        </w:tc>
      </w:tr>
    </w:tbl>
    <w:p w14:paraId="7CB542F7">
      <w:pPr>
        <w:rPr>
          <w:rFonts w:hint="eastAsia" w:ascii="宋体" w:hAnsi="宋体" w:eastAsia="宋体" w:cs="宋体"/>
          <w:sz w:val="21"/>
          <w:szCs w:val="21"/>
          <w:lang w:eastAsia="zh-CN"/>
        </w:rPr>
      </w:pPr>
    </w:p>
    <w:p w14:paraId="7CB542F8">
      <w:pPr>
        <w:rPr>
          <w:rFonts w:hint="eastAsia" w:ascii="宋体" w:hAnsi="宋体" w:eastAsia="宋体" w:cs="宋体"/>
          <w:sz w:val="21"/>
          <w:szCs w:val="21"/>
          <w:lang w:eastAsia="zh-CN"/>
        </w:rPr>
      </w:pPr>
      <w:r>
        <w:rPr>
          <w:rFonts w:hint="eastAsia" w:ascii="宋体" w:hAnsi="宋体" w:eastAsia="宋体" w:cs="宋体"/>
          <w:sz w:val="21"/>
          <w:szCs w:val="21"/>
          <w:lang w:eastAsia="zh-CN"/>
        </w:rPr>
        <w:t>3.2商务标评审内容及标准（13分）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232"/>
        <w:gridCol w:w="6134"/>
      </w:tblGrid>
      <w:tr w14:paraId="7CB5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tblHeader/>
        </w:trPr>
        <w:tc>
          <w:tcPr>
            <w:tcW w:w="1180" w:type="dxa"/>
            <w:tcMar>
              <w:top w:w="150" w:type="dxa"/>
              <w:left w:w="0" w:type="dxa"/>
              <w:bottom w:w="150" w:type="dxa"/>
              <w:right w:w="240" w:type="dxa"/>
            </w:tcMar>
            <w:vAlign w:val="center"/>
          </w:tcPr>
          <w:p w14:paraId="7CB542F9">
            <w:pPr>
              <w:jc w:val="center"/>
              <w:rPr>
                <w:rFonts w:hint="eastAsia" w:ascii="宋体" w:hAnsi="宋体" w:eastAsia="宋体" w:cs="宋体"/>
                <w:sz w:val="21"/>
                <w:szCs w:val="21"/>
              </w:rPr>
            </w:pPr>
            <w:r>
              <w:rPr>
                <w:rFonts w:hint="eastAsia" w:ascii="宋体" w:hAnsi="宋体" w:eastAsia="宋体" w:cs="宋体"/>
                <w:sz w:val="21"/>
                <w:szCs w:val="21"/>
              </w:rPr>
              <w:t>评审项目</w:t>
            </w:r>
          </w:p>
        </w:tc>
        <w:tc>
          <w:tcPr>
            <w:tcW w:w="1232" w:type="dxa"/>
            <w:tcMar>
              <w:top w:w="150" w:type="dxa"/>
              <w:left w:w="240" w:type="dxa"/>
              <w:bottom w:w="150" w:type="dxa"/>
              <w:right w:w="240" w:type="dxa"/>
            </w:tcMar>
            <w:vAlign w:val="center"/>
          </w:tcPr>
          <w:p w14:paraId="7CB542FA">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6134" w:type="dxa"/>
            <w:tcMar>
              <w:top w:w="150" w:type="dxa"/>
              <w:left w:w="240" w:type="dxa"/>
              <w:bottom w:w="150" w:type="dxa"/>
              <w:right w:w="240" w:type="dxa"/>
            </w:tcMar>
            <w:vAlign w:val="center"/>
          </w:tcPr>
          <w:p w14:paraId="7CB542FB">
            <w:pPr>
              <w:jc w:val="center"/>
              <w:rPr>
                <w:rFonts w:hint="eastAsia" w:ascii="宋体" w:hAnsi="宋体" w:eastAsia="宋体" w:cs="宋体"/>
                <w:sz w:val="21"/>
                <w:szCs w:val="21"/>
              </w:rPr>
            </w:pPr>
            <w:r>
              <w:rPr>
                <w:rFonts w:hint="eastAsia" w:ascii="宋体" w:hAnsi="宋体" w:eastAsia="宋体" w:cs="宋体"/>
                <w:sz w:val="21"/>
                <w:szCs w:val="21"/>
              </w:rPr>
              <w:t>评 分 标 准</w:t>
            </w:r>
          </w:p>
        </w:tc>
      </w:tr>
      <w:tr w14:paraId="7CB5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87" w:hRule="atLeast"/>
        </w:trPr>
        <w:tc>
          <w:tcPr>
            <w:tcW w:w="1180" w:type="dxa"/>
            <w:tcMar>
              <w:top w:w="150" w:type="dxa"/>
              <w:left w:w="0" w:type="dxa"/>
              <w:bottom w:w="150" w:type="dxa"/>
              <w:right w:w="240" w:type="dxa"/>
            </w:tcMar>
            <w:vAlign w:val="center"/>
          </w:tcPr>
          <w:p w14:paraId="7CB542F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w:t>
            </w:r>
          </w:p>
          <w:p w14:paraId="7CB542FE">
            <w:pPr>
              <w:jc w:val="center"/>
              <w:rPr>
                <w:rFonts w:hint="eastAsia" w:ascii="宋体" w:hAnsi="宋体" w:eastAsia="宋体" w:cs="宋体"/>
                <w:sz w:val="21"/>
                <w:szCs w:val="21"/>
              </w:rPr>
            </w:pPr>
            <w:r>
              <w:rPr>
                <w:rFonts w:hint="eastAsia" w:ascii="宋体" w:hAnsi="宋体" w:eastAsia="宋体" w:cs="宋体"/>
                <w:sz w:val="21"/>
                <w:szCs w:val="21"/>
                <w:lang w:eastAsia="zh-CN"/>
              </w:rPr>
              <w:t>业绩</w:t>
            </w:r>
          </w:p>
        </w:tc>
        <w:tc>
          <w:tcPr>
            <w:tcW w:w="1232" w:type="dxa"/>
            <w:tcMar>
              <w:top w:w="150" w:type="dxa"/>
              <w:left w:w="240" w:type="dxa"/>
              <w:bottom w:w="150" w:type="dxa"/>
              <w:right w:w="240" w:type="dxa"/>
            </w:tcMar>
            <w:vAlign w:val="center"/>
          </w:tcPr>
          <w:p w14:paraId="7CB542FF">
            <w:pPr>
              <w:jc w:val="center"/>
              <w:rPr>
                <w:rFonts w:hint="eastAsia" w:ascii="宋体" w:hAnsi="宋体" w:eastAsia="宋体" w:cs="宋体"/>
                <w:sz w:val="21"/>
                <w:szCs w:val="21"/>
              </w:rPr>
            </w:pPr>
            <w:r>
              <w:rPr>
                <w:rFonts w:hint="eastAsia" w:ascii="宋体" w:hAnsi="宋体" w:eastAsia="宋体" w:cs="宋体"/>
                <w:sz w:val="21"/>
                <w:szCs w:val="21"/>
                <w:lang w:eastAsia="zh-CN"/>
              </w:rPr>
              <w:t>9分</w:t>
            </w:r>
          </w:p>
        </w:tc>
        <w:tc>
          <w:tcPr>
            <w:tcW w:w="6134" w:type="dxa"/>
            <w:tcMar>
              <w:top w:w="150" w:type="dxa"/>
              <w:left w:w="240" w:type="dxa"/>
              <w:bottom w:w="150" w:type="dxa"/>
              <w:right w:w="0" w:type="dxa"/>
            </w:tcMar>
            <w:vAlign w:val="center"/>
          </w:tcPr>
          <w:p w14:paraId="7CB54300">
            <w:pPr>
              <w:rPr>
                <w:rFonts w:hint="eastAsia" w:ascii="宋体" w:hAnsi="宋体" w:eastAsia="宋体" w:cs="宋体"/>
                <w:sz w:val="21"/>
                <w:szCs w:val="21"/>
              </w:rPr>
            </w:pPr>
            <w:r>
              <w:rPr>
                <w:rFonts w:hint="eastAsia" w:ascii="宋体" w:hAnsi="宋体" w:eastAsia="宋体" w:cs="宋体"/>
                <w:sz w:val="21"/>
                <w:szCs w:val="21"/>
                <w:lang w:eastAsia="zh-CN"/>
              </w:rPr>
              <w:t>供应商近</w:t>
            </w:r>
            <w:r>
              <w:rPr>
                <w:rFonts w:ascii="宋体" w:hAnsi="宋体" w:eastAsia="宋体" w:cs="宋体"/>
                <w:sz w:val="21"/>
                <w:szCs w:val="21"/>
                <w:lang w:eastAsia="zh-CN"/>
              </w:rPr>
              <w:t>3</w:t>
            </w:r>
            <w:r>
              <w:rPr>
                <w:rFonts w:hint="eastAsia" w:ascii="宋体" w:hAnsi="宋体" w:eastAsia="宋体" w:cs="宋体"/>
                <w:sz w:val="21"/>
                <w:szCs w:val="21"/>
                <w:lang w:eastAsia="zh-CN"/>
              </w:rPr>
              <w:t>年以来（</w:t>
            </w:r>
            <w:r>
              <w:rPr>
                <w:rFonts w:ascii="宋体" w:hAnsi="宋体" w:eastAsia="宋体" w:cs="宋体"/>
                <w:sz w:val="21"/>
                <w:szCs w:val="21"/>
                <w:lang w:eastAsia="zh-CN"/>
              </w:rPr>
              <w:t>202</w:t>
            </w:r>
            <w:r>
              <w:rPr>
                <w:rFonts w:hint="eastAsia" w:ascii="宋体" w:hAnsi="宋体" w:eastAsia="宋体" w:cs="宋体"/>
                <w:sz w:val="21"/>
                <w:szCs w:val="21"/>
                <w:lang w:eastAsia="zh-CN"/>
              </w:rPr>
              <w:t>3年</w:t>
            </w:r>
            <w:r>
              <w:rPr>
                <w:rFonts w:ascii="宋体" w:hAnsi="宋体" w:eastAsia="宋体" w:cs="宋体"/>
                <w:sz w:val="21"/>
                <w:szCs w:val="21"/>
                <w:lang w:eastAsia="zh-CN"/>
              </w:rPr>
              <w:t>1</w:t>
            </w:r>
            <w:r>
              <w:rPr>
                <w:rFonts w:hint="eastAsia" w:ascii="宋体" w:hAnsi="宋体" w:eastAsia="宋体" w:cs="宋体"/>
                <w:sz w:val="21"/>
                <w:szCs w:val="21"/>
                <w:lang w:eastAsia="zh-CN"/>
              </w:rPr>
              <w:t>月</w:t>
            </w:r>
            <w:r>
              <w:rPr>
                <w:rFonts w:ascii="宋体" w:hAnsi="宋体" w:eastAsia="宋体" w:cs="宋体"/>
                <w:sz w:val="21"/>
                <w:szCs w:val="21"/>
                <w:lang w:eastAsia="zh-CN"/>
              </w:rPr>
              <w:t>1</w:t>
            </w:r>
            <w:r>
              <w:rPr>
                <w:rFonts w:hint="eastAsia" w:ascii="宋体" w:hAnsi="宋体" w:eastAsia="宋体" w:cs="宋体"/>
                <w:sz w:val="21"/>
                <w:szCs w:val="21"/>
                <w:lang w:eastAsia="zh-CN"/>
              </w:rPr>
              <w:t>日至投标截止日）具备同类业务（单项合同总建筑面积不低于6000㎡的含水电改造或新建的建筑工程监理）服务业绩的，提供业绩合同，每有一份业绩合同加3分，加满为止。（响应文件中须提供业绩合同，扫描件应能辨识买卖双方公章或合同专用章、标的信息；如业绩合同不能体现以上全部内容，可提供业绩合同甲方盖公章的证明扫描件。否则，不得分。供应商与其关联公司（单位负责人为同一人或者存在直接控股、管理关系的不同供应商）之间签订的合同，均不予认可。）</w:t>
            </w:r>
          </w:p>
        </w:tc>
      </w:tr>
      <w:tr w14:paraId="7CB5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3" w:hRule="atLeast"/>
        </w:trPr>
        <w:tc>
          <w:tcPr>
            <w:tcW w:w="1180" w:type="dxa"/>
            <w:tcMar>
              <w:top w:w="150" w:type="dxa"/>
              <w:left w:w="0" w:type="dxa"/>
              <w:bottom w:w="150" w:type="dxa"/>
              <w:right w:w="240" w:type="dxa"/>
            </w:tcMar>
            <w:vAlign w:val="center"/>
          </w:tcPr>
          <w:p w14:paraId="7CB5430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项目负责人业绩</w:t>
            </w:r>
          </w:p>
          <w:p w14:paraId="7CB54303">
            <w:pPr>
              <w:jc w:val="center"/>
              <w:rPr>
                <w:rFonts w:hint="eastAsia" w:ascii="宋体" w:hAnsi="宋体" w:eastAsia="宋体" w:cs="宋体"/>
                <w:sz w:val="21"/>
                <w:szCs w:val="21"/>
                <w:lang w:eastAsia="zh-CN"/>
              </w:rPr>
            </w:pPr>
          </w:p>
        </w:tc>
        <w:tc>
          <w:tcPr>
            <w:tcW w:w="1232" w:type="dxa"/>
            <w:tcMar>
              <w:top w:w="150" w:type="dxa"/>
              <w:left w:w="240" w:type="dxa"/>
              <w:bottom w:w="150" w:type="dxa"/>
              <w:right w:w="240" w:type="dxa"/>
            </w:tcMar>
            <w:vAlign w:val="center"/>
          </w:tcPr>
          <w:p w14:paraId="7CB54304">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4分</w:t>
            </w:r>
          </w:p>
        </w:tc>
        <w:tc>
          <w:tcPr>
            <w:tcW w:w="6134" w:type="dxa"/>
            <w:tcMar>
              <w:top w:w="150" w:type="dxa"/>
              <w:left w:w="240" w:type="dxa"/>
              <w:bottom w:w="150" w:type="dxa"/>
              <w:right w:w="0" w:type="dxa"/>
            </w:tcMar>
            <w:vAlign w:val="center"/>
          </w:tcPr>
          <w:p w14:paraId="7CB54305">
            <w:pPr>
              <w:rPr>
                <w:rFonts w:hint="eastAsia" w:ascii="宋体" w:hAnsi="宋体" w:eastAsia="宋体" w:cs="宋体"/>
                <w:sz w:val="21"/>
                <w:szCs w:val="21"/>
                <w:lang w:eastAsia="zh-CN"/>
              </w:rPr>
            </w:pPr>
            <w:r>
              <w:rPr>
                <w:rFonts w:hint="eastAsia" w:ascii="宋体" w:hAnsi="宋体" w:eastAsia="宋体" w:cs="宋体"/>
                <w:sz w:val="21"/>
                <w:szCs w:val="21"/>
                <w:lang w:eastAsia="zh-CN"/>
              </w:rPr>
              <w:t>项目负责人具备同类业务（单项合同总建筑面积不低于6000㎡的含水电改造或新建的建筑工程监理）服务业绩的，提供业绩合同，每有一份业绩合同加 2 分，加满为止。项目负责人和供应商业绩重合的，可以重复计分。项目负责人即总监理工程师。（响应文件中须提供业绩合同，扫描件应能辨识买卖双方公章、标的信息、项目负责人信息；如业绩合同不能体现以上全部内容，可提供业绩合同甲方盖公章的证明扫描件。否则，不得分。供应商与其关联公司（单位负责人为同一人或者存在直接控股、管理关系的不同供应商）之间签订的合同，均不予认可。）</w:t>
            </w:r>
          </w:p>
        </w:tc>
      </w:tr>
    </w:tbl>
    <w:p w14:paraId="7CB54307">
      <w:pPr>
        <w:pStyle w:val="2"/>
        <w:ind w:left="0" w:firstLine="0" w:firstLineChars="0"/>
        <w:rPr>
          <w:lang w:eastAsia="zh-CN"/>
        </w:rPr>
      </w:pPr>
    </w:p>
    <w:p w14:paraId="7CB54308">
      <w:pPr>
        <w:rPr>
          <w:rFonts w:hint="eastAsia" w:ascii="宋体" w:hAnsi="宋体" w:eastAsia="宋体" w:cs="宋体"/>
          <w:sz w:val="21"/>
          <w:szCs w:val="21"/>
          <w:lang w:eastAsia="zh-CN"/>
        </w:rPr>
      </w:pPr>
      <w:r>
        <w:rPr>
          <w:rFonts w:hint="eastAsia" w:ascii="宋体" w:hAnsi="宋体" w:eastAsia="宋体" w:cs="宋体"/>
          <w:sz w:val="21"/>
          <w:szCs w:val="21"/>
          <w:lang w:eastAsia="zh-CN"/>
        </w:rPr>
        <w:t>3.3技术标评审内容及标准（47分）</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1098"/>
        <w:gridCol w:w="5977"/>
      </w:tblGrid>
      <w:tr w14:paraId="7CB5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8" w:type="pct"/>
            <w:vAlign w:val="center"/>
          </w:tcPr>
          <w:p w14:paraId="7CB54309">
            <w:pPr>
              <w:jc w:val="center"/>
              <w:rPr>
                <w:rFonts w:hint="eastAsia" w:ascii="宋体" w:hAnsi="宋体" w:eastAsia="宋体" w:cs="宋体"/>
                <w:sz w:val="21"/>
                <w:szCs w:val="21"/>
                <w:lang w:eastAsia="zh-CN"/>
              </w:rPr>
            </w:pPr>
            <w:r>
              <w:rPr>
                <w:rFonts w:hint="eastAsia" w:ascii="宋体" w:hAnsi="宋体" w:eastAsia="宋体" w:cs="宋体"/>
                <w:sz w:val="21"/>
                <w:szCs w:val="21"/>
              </w:rPr>
              <w:t>评审项目</w:t>
            </w:r>
          </w:p>
        </w:tc>
        <w:tc>
          <w:tcPr>
            <w:tcW w:w="644" w:type="pct"/>
            <w:vAlign w:val="center"/>
          </w:tcPr>
          <w:p w14:paraId="7CB5430A">
            <w:pPr>
              <w:jc w:val="center"/>
              <w:rPr>
                <w:rFonts w:hint="eastAsia" w:ascii="宋体" w:hAnsi="宋体" w:eastAsia="宋体" w:cs="宋体"/>
                <w:sz w:val="21"/>
                <w:szCs w:val="21"/>
                <w:lang w:eastAsia="zh-CN"/>
              </w:rPr>
            </w:pPr>
            <w:r>
              <w:rPr>
                <w:rFonts w:hint="eastAsia" w:ascii="宋体" w:hAnsi="宋体" w:eastAsia="宋体" w:cs="宋体"/>
                <w:sz w:val="21"/>
                <w:szCs w:val="21"/>
              </w:rPr>
              <w:t>分值</w:t>
            </w:r>
          </w:p>
        </w:tc>
        <w:tc>
          <w:tcPr>
            <w:tcW w:w="3507" w:type="pct"/>
            <w:vAlign w:val="center"/>
          </w:tcPr>
          <w:p w14:paraId="7CB5430B">
            <w:pPr>
              <w:jc w:val="center"/>
              <w:rPr>
                <w:rFonts w:hint="eastAsia" w:ascii="宋体" w:hAnsi="宋体" w:eastAsia="宋体" w:cs="宋体"/>
                <w:sz w:val="21"/>
                <w:szCs w:val="21"/>
                <w:lang w:eastAsia="zh-CN"/>
              </w:rPr>
            </w:pPr>
            <w:r>
              <w:rPr>
                <w:rFonts w:hint="eastAsia" w:ascii="宋体" w:hAnsi="宋体" w:eastAsia="宋体" w:cs="宋体"/>
                <w:sz w:val="21"/>
                <w:szCs w:val="21"/>
              </w:rPr>
              <w:t>评 分 标 准</w:t>
            </w:r>
          </w:p>
        </w:tc>
      </w:tr>
      <w:tr w14:paraId="7CB5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48" w:type="pct"/>
            <w:vAlign w:val="center"/>
          </w:tcPr>
          <w:p w14:paraId="7CB5430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对本项目的理解</w:t>
            </w:r>
          </w:p>
          <w:p w14:paraId="7CB5430E">
            <w:pPr>
              <w:jc w:val="center"/>
              <w:rPr>
                <w:rFonts w:hint="eastAsia" w:ascii="宋体" w:hAnsi="宋体" w:eastAsia="宋体" w:cs="宋体"/>
                <w:sz w:val="21"/>
                <w:szCs w:val="21"/>
                <w:lang w:eastAsia="zh-CN"/>
              </w:rPr>
            </w:pPr>
          </w:p>
        </w:tc>
        <w:tc>
          <w:tcPr>
            <w:tcW w:w="644" w:type="pct"/>
            <w:vAlign w:val="center"/>
          </w:tcPr>
          <w:p w14:paraId="7CB5430F">
            <w:pPr>
              <w:tabs>
                <w:tab w:val="left" w:pos="375"/>
              </w:tabs>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9分</w:t>
            </w:r>
          </w:p>
        </w:tc>
        <w:tc>
          <w:tcPr>
            <w:tcW w:w="3507" w:type="pct"/>
            <w:vAlign w:val="center"/>
          </w:tcPr>
          <w:p w14:paraId="7CB54310">
            <w:pPr>
              <w:rPr>
                <w:rFonts w:hint="eastAsia" w:ascii="宋体" w:hAnsi="宋体" w:eastAsia="宋体" w:cs="宋体"/>
                <w:sz w:val="21"/>
                <w:szCs w:val="21"/>
                <w:lang w:eastAsia="zh-CN"/>
              </w:rPr>
            </w:pPr>
            <w:r>
              <w:rPr>
                <w:rFonts w:hint="eastAsia" w:ascii="宋体" w:hAnsi="宋体" w:eastAsia="宋体" w:cs="宋体"/>
                <w:sz w:val="21"/>
                <w:szCs w:val="21"/>
                <w:lang w:eastAsia="zh-CN"/>
              </w:rPr>
              <w:t>供应商需充分理解本项目建设背景、建设需求、建设目标，提供对项目背景、项目建设的理解。</w:t>
            </w:r>
          </w:p>
          <w:p w14:paraId="7CB54311">
            <w:pPr>
              <w:rPr>
                <w:rFonts w:hint="eastAsia" w:ascii="宋体" w:hAnsi="宋体" w:eastAsia="宋体" w:cs="宋体"/>
                <w:sz w:val="21"/>
                <w:szCs w:val="21"/>
                <w:lang w:eastAsia="zh-CN"/>
              </w:rPr>
            </w:pPr>
            <w:r>
              <w:rPr>
                <w:rFonts w:hint="eastAsia" w:ascii="宋体" w:hAnsi="宋体" w:eastAsia="宋体" w:cs="宋体"/>
                <w:sz w:val="21"/>
                <w:szCs w:val="21"/>
                <w:lang w:eastAsia="zh-CN"/>
              </w:rPr>
              <w:t>（1）对本项目理解准确，方案完整详细、针对性强的，得6＜F≤9分；</w:t>
            </w:r>
          </w:p>
          <w:p w14:paraId="7CB54312">
            <w:pPr>
              <w:rPr>
                <w:rFonts w:hint="eastAsia" w:ascii="宋体" w:hAnsi="宋体" w:eastAsia="宋体" w:cs="宋体"/>
                <w:sz w:val="21"/>
                <w:szCs w:val="21"/>
                <w:lang w:eastAsia="zh-CN"/>
              </w:rPr>
            </w:pPr>
            <w:r>
              <w:rPr>
                <w:rFonts w:hint="eastAsia" w:ascii="宋体" w:hAnsi="宋体" w:eastAsia="宋体" w:cs="宋体"/>
                <w:sz w:val="21"/>
                <w:szCs w:val="21"/>
                <w:lang w:eastAsia="zh-CN"/>
              </w:rPr>
              <w:t>（2）对本项目理解基本准确，方案完整详细、具有针对性的，得3＜F≤6分；</w:t>
            </w:r>
          </w:p>
          <w:p w14:paraId="7CB54313">
            <w:pPr>
              <w:rPr>
                <w:rFonts w:hint="eastAsia" w:ascii="宋体" w:hAnsi="宋体" w:eastAsia="宋体" w:cs="宋体"/>
                <w:sz w:val="21"/>
                <w:szCs w:val="21"/>
                <w:lang w:eastAsia="zh-CN"/>
              </w:rPr>
            </w:pPr>
            <w:r>
              <w:rPr>
                <w:rFonts w:hint="eastAsia" w:ascii="宋体" w:hAnsi="宋体" w:eastAsia="宋体" w:cs="宋体"/>
                <w:sz w:val="21"/>
                <w:szCs w:val="21"/>
                <w:lang w:eastAsia="zh-CN"/>
              </w:rPr>
              <w:t>（3）对本项目理解有待提升，方案针对性有待改善，得0＜F≤3分；</w:t>
            </w:r>
          </w:p>
          <w:p w14:paraId="7CB54314">
            <w:pPr>
              <w:rPr>
                <w:rFonts w:hint="eastAsia" w:ascii="宋体" w:hAnsi="宋体" w:eastAsia="宋体" w:cs="宋体"/>
                <w:sz w:val="21"/>
                <w:szCs w:val="21"/>
                <w:lang w:eastAsia="zh-CN"/>
              </w:rPr>
            </w:pPr>
            <w:r>
              <w:rPr>
                <w:rFonts w:hint="eastAsia" w:ascii="宋体" w:hAnsi="宋体" w:eastAsia="宋体" w:cs="宋体"/>
                <w:sz w:val="21"/>
                <w:szCs w:val="21"/>
                <w:lang w:eastAsia="zh-CN"/>
              </w:rPr>
              <w:t>（4）方案不可行或者未提供得0分。</w:t>
            </w:r>
          </w:p>
        </w:tc>
      </w:tr>
      <w:tr w14:paraId="7CB5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48" w:type="pct"/>
            <w:vAlign w:val="center"/>
          </w:tcPr>
          <w:p w14:paraId="7CB5431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监理工作程序方案</w:t>
            </w:r>
          </w:p>
        </w:tc>
        <w:tc>
          <w:tcPr>
            <w:tcW w:w="644" w:type="pct"/>
            <w:vAlign w:val="center"/>
          </w:tcPr>
          <w:p w14:paraId="7CB5431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9分</w:t>
            </w:r>
          </w:p>
        </w:tc>
        <w:tc>
          <w:tcPr>
            <w:tcW w:w="3507" w:type="pct"/>
            <w:vAlign w:val="center"/>
          </w:tcPr>
          <w:p w14:paraId="7CB54318">
            <w:pPr>
              <w:rPr>
                <w:rFonts w:hint="eastAsia" w:ascii="宋体" w:hAnsi="宋体" w:eastAsia="宋体" w:cs="宋体"/>
                <w:sz w:val="21"/>
                <w:szCs w:val="21"/>
                <w:lang w:eastAsia="zh-CN"/>
              </w:rPr>
            </w:pPr>
            <w:r>
              <w:rPr>
                <w:rFonts w:hint="eastAsia" w:ascii="宋体" w:hAnsi="宋体" w:eastAsia="宋体" w:cs="宋体"/>
                <w:sz w:val="21"/>
                <w:szCs w:val="21"/>
                <w:lang w:eastAsia="zh-CN"/>
              </w:rPr>
              <w:t>评标小组根据供应商提供的监理工作程序方案进行评分：</w:t>
            </w:r>
          </w:p>
          <w:p w14:paraId="7CB54319">
            <w:pPr>
              <w:rPr>
                <w:rFonts w:hint="eastAsia" w:ascii="宋体" w:hAnsi="宋体" w:eastAsia="宋体" w:cs="宋体"/>
                <w:sz w:val="21"/>
                <w:szCs w:val="21"/>
                <w:lang w:eastAsia="zh-CN"/>
              </w:rPr>
            </w:pPr>
            <w:r>
              <w:rPr>
                <w:rFonts w:hint="eastAsia" w:ascii="宋体" w:hAnsi="宋体" w:eastAsia="宋体" w:cs="宋体"/>
                <w:sz w:val="21"/>
                <w:szCs w:val="21"/>
                <w:lang w:eastAsia="zh-CN"/>
              </w:rPr>
              <w:t>（1）对本项目理解准确，方案完整详细、针对性强的，得6＜F≤9分；</w:t>
            </w:r>
          </w:p>
          <w:p w14:paraId="7CB5431A">
            <w:pPr>
              <w:rPr>
                <w:rFonts w:hint="eastAsia" w:ascii="宋体" w:hAnsi="宋体" w:eastAsia="宋体" w:cs="宋体"/>
                <w:sz w:val="21"/>
                <w:szCs w:val="21"/>
                <w:lang w:eastAsia="zh-CN"/>
              </w:rPr>
            </w:pPr>
            <w:r>
              <w:rPr>
                <w:rFonts w:hint="eastAsia" w:ascii="宋体" w:hAnsi="宋体" w:eastAsia="宋体" w:cs="宋体"/>
                <w:sz w:val="21"/>
                <w:szCs w:val="21"/>
                <w:lang w:eastAsia="zh-CN"/>
              </w:rPr>
              <w:t>（2）对本项目理解基本准确，方案完整详细、具有针对性的，得3＜F≤6分；</w:t>
            </w:r>
          </w:p>
          <w:p w14:paraId="7CB5431B">
            <w:pPr>
              <w:rPr>
                <w:rFonts w:hint="eastAsia" w:ascii="宋体" w:hAnsi="宋体" w:eastAsia="宋体" w:cs="宋体"/>
                <w:sz w:val="21"/>
                <w:szCs w:val="21"/>
                <w:lang w:eastAsia="zh-CN"/>
              </w:rPr>
            </w:pPr>
            <w:r>
              <w:rPr>
                <w:rFonts w:hint="eastAsia" w:ascii="宋体" w:hAnsi="宋体" w:eastAsia="宋体" w:cs="宋体"/>
                <w:sz w:val="21"/>
                <w:szCs w:val="21"/>
                <w:lang w:eastAsia="zh-CN"/>
              </w:rPr>
              <w:t>（3）对本项目理解有待提升，方案针对性有待改善，得0＜F≤3分；</w:t>
            </w:r>
          </w:p>
          <w:p w14:paraId="7CB5431C">
            <w:pPr>
              <w:rPr>
                <w:rFonts w:hint="eastAsia" w:ascii="宋体" w:hAnsi="宋体" w:eastAsia="宋体" w:cs="宋体"/>
                <w:sz w:val="21"/>
                <w:szCs w:val="21"/>
                <w:lang w:eastAsia="zh-CN"/>
              </w:rPr>
            </w:pPr>
            <w:r>
              <w:rPr>
                <w:rFonts w:hint="eastAsia" w:ascii="宋体" w:hAnsi="宋体" w:eastAsia="宋体" w:cs="宋体"/>
                <w:sz w:val="21"/>
                <w:szCs w:val="21"/>
                <w:lang w:eastAsia="zh-CN"/>
              </w:rPr>
              <w:t>（4）方案不可行或者未提供得0分。</w:t>
            </w:r>
          </w:p>
        </w:tc>
      </w:tr>
      <w:tr w14:paraId="7CB5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48" w:type="pct"/>
            <w:vAlign w:val="center"/>
          </w:tcPr>
          <w:p w14:paraId="7CB5431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监理工作计划和监督管理方案</w:t>
            </w:r>
          </w:p>
          <w:p w14:paraId="7CB5431F">
            <w:pPr>
              <w:jc w:val="center"/>
              <w:rPr>
                <w:rFonts w:hint="eastAsia" w:ascii="宋体" w:hAnsi="宋体" w:eastAsia="宋体" w:cs="宋体"/>
                <w:sz w:val="21"/>
                <w:szCs w:val="21"/>
                <w:lang w:eastAsia="zh-CN"/>
              </w:rPr>
            </w:pPr>
          </w:p>
        </w:tc>
        <w:tc>
          <w:tcPr>
            <w:tcW w:w="644" w:type="pct"/>
            <w:vAlign w:val="center"/>
          </w:tcPr>
          <w:p w14:paraId="7CB5432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8分</w:t>
            </w:r>
          </w:p>
        </w:tc>
        <w:tc>
          <w:tcPr>
            <w:tcW w:w="3507" w:type="pct"/>
            <w:vAlign w:val="center"/>
          </w:tcPr>
          <w:p w14:paraId="7CB54321">
            <w:pPr>
              <w:rPr>
                <w:rFonts w:hint="eastAsia" w:ascii="宋体" w:hAnsi="宋体" w:eastAsia="宋体" w:cs="宋体"/>
                <w:sz w:val="21"/>
                <w:szCs w:val="21"/>
                <w:lang w:eastAsia="zh-CN"/>
              </w:rPr>
            </w:pPr>
            <w:r>
              <w:rPr>
                <w:rFonts w:hint="eastAsia" w:ascii="宋体" w:hAnsi="宋体" w:eastAsia="宋体" w:cs="宋体"/>
                <w:sz w:val="21"/>
                <w:szCs w:val="21"/>
                <w:lang w:eastAsia="zh-CN"/>
              </w:rPr>
              <w:t>供应商提供监理工作计划和监督管理方案，包括：监理工作计划安排、监督管理方案等。</w:t>
            </w:r>
          </w:p>
          <w:p w14:paraId="7CB54322">
            <w:pPr>
              <w:rPr>
                <w:rFonts w:hint="eastAsia" w:ascii="宋体" w:hAnsi="宋体" w:eastAsia="宋体" w:cs="宋体"/>
                <w:sz w:val="21"/>
                <w:szCs w:val="21"/>
                <w:lang w:eastAsia="zh-CN"/>
              </w:rPr>
            </w:pPr>
            <w:r>
              <w:rPr>
                <w:rFonts w:hint="eastAsia" w:ascii="宋体" w:hAnsi="宋体" w:eastAsia="宋体" w:cs="宋体"/>
                <w:sz w:val="21"/>
                <w:szCs w:val="21"/>
                <w:lang w:eastAsia="zh-CN"/>
              </w:rPr>
              <w:t>（1）对本项目理解准确，方案完整详细、针对性强的，得6＜F≤8分；</w:t>
            </w:r>
          </w:p>
          <w:p w14:paraId="7CB54323">
            <w:pPr>
              <w:rPr>
                <w:rFonts w:hint="eastAsia" w:ascii="宋体" w:hAnsi="宋体" w:eastAsia="宋体" w:cs="宋体"/>
                <w:sz w:val="21"/>
                <w:szCs w:val="21"/>
                <w:lang w:eastAsia="zh-CN"/>
              </w:rPr>
            </w:pPr>
            <w:r>
              <w:rPr>
                <w:rFonts w:hint="eastAsia" w:ascii="宋体" w:hAnsi="宋体" w:eastAsia="宋体" w:cs="宋体"/>
                <w:sz w:val="21"/>
                <w:szCs w:val="21"/>
                <w:lang w:eastAsia="zh-CN"/>
              </w:rPr>
              <w:t>（2）对本项目理解基本准确，方案完整详细、具有针对性的，得3＜F≤6分；</w:t>
            </w:r>
          </w:p>
          <w:p w14:paraId="7CB54324">
            <w:pPr>
              <w:rPr>
                <w:rFonts w:hint="eastAsia" w:ascii="宋体" w:hAnsi="宋体" w:eastAsia="宋体" w:cs="宋体"/>
                <w:sz w:val="21"/>
                <w:szCs w:val="21"/>
                <w:lang w:eastAsia="zh-CN"/>
              </w:rPr>
            </w:pPr>
            <w:r>
              <w:rPr>
                <w:rFonts w:hint="eastAsia" w:ascii="宋体" w:hAnsi="宋体" w:eastAsia="宋体" w:cs="宋体"/>
                <w:sz w:val="21"/>
                <w:szCs w:val="21"/>
                <w:lang w:eastAsia="zh-CN"/>
              </w:rPr>
              <w:t>（3）对本项目理解有待提升，方案针对性有待改善，得0＜F≤3分；</w:t>
            </w:r>
          </w:p>
          <w:p w14:paraId="7CB54325">
            <w:pPr>
              <w:rPr>
                <w:rFonts w:hint="eastAsia" w:ascii="宋体" w:hAnsi="宋体" w:eastAsia="宋体" w:cs="宋体"/>
                <w:sz w:val="21"/>
                <w:szCs w:val="21"/>
                <w:lang w:eastAsia="zh-CN"/>
              </w:rPr>
            </w:pPr>
            <w:r>
              <w:rPr>
                <w:rFonts w:hint="eastAsia" w:ascii="宋体" w:hAnsi="宋体" w:eastAsia="宋体" w:cs="宋体"/>
                <w:sz w:val="21"/>
                <w:szCs w:val="21"/>
                <w:lang w:eastAsia="zh-CN"/>
              </w:rPr>
              <w:t>（4）方案不可行或者未提供得0分。</w:t>
            </w:r>
          </w:p>
        </w:tc>
      </w:tr>
      <w:tr w14:paraId="7CB5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48" w:type="pct"/>
            <w:vAlign w:val="center"/>
          </w:tcPr>
          <w:p w14:paraId="7CB54327">
            <w:pPr>
              <w:pStyle w:val="7"/>
              <w:jc w:val="center"/>
              <w:rPr>
                <w:sz w:val="21"/>
                <w:szCs w:val="21"/>
                <w:lang w:eastAsia="zh-CN"/>
              </w:rPr>
            </w:pPr>
            <w:r>
              <w:rPr>
                <w:rFonts w:hint="eastAsia" w:hAnsi="宋体" w:eastAsia="宋体" w:cs="宋体"/>
                <w:sz w:val="21"/>
                <w:szCs w:val="21"/>
                <w:lang w:eastAsia="zh-CN"/>
              </w:rPr>
              <w:t>工作重难点问题分析</w:t>
            </w:r>
          </w:p>
        </w:tc>
        <w:tc>
          <w:tcPr>
            <w:tcW w:w="644" w:type="pct"/>
            <w:vAlign w:val="center"/>
          </w:tcPr>
          <w:p w14:paraId="7CB54328">
            <w:pPr>
              <w:pStyle w:val="7"/>
              <w:jc w:val="center"/>
              <w:rPr>
                <w:rFonts w:hint="eastAsia" w:hAnsi="宋体" w:eastAsia="宋体" w:cs="宋体"/>
                <w:sz w:val="21"/>
                <w:szCs w:val="21"/>
                <w:lang w:eastAsia="zh-CN"/>
              </w:rPr>
            </w:pPr>
            <w:r>
              <w:rPr>
                <w:rFonts w:hint="eastAsia" w:hAnsi="宋体" w:eastAsia="宋体" w:cs="宋体"/>
                <w:sz w:val="21"/>
                <w:szCs w:val="21"/>
                <w:lang w:eastAsia="zh-CN"/>
              </w:rPr>
              <w:t>8分</w:t>
            </w:r>
          </w:p>
        </w:tc>
        <w:tc>
          <w:tcPr>
            <w:tcW w:w="3507" w:type="pct"/>
            <w:vAlign w:val="center"/>
          </w:tcPr>
          <w:p w14:paraId="7CB54329">
            <w:pPr>
              <w:rPr>
                <w:rFonts w:hint="eastAsia" w:ascii="宋体" w:hAnsi="宋体" w:eastAsia="宋体" w:cs="宋体"/>
                <w:sz w:val="21"/>
                <w:szCs w:val="21"/>
                <w:lang w:eastAsia="zh-CN"/>
              </w:rPr>
            </w:pPr>
            <w:r>
              <w:rPr>
                <w:rFonts w:hint="eastAsia" w:ascii="宋体" w:hAnsi="宋体" w:eastAsia="宋体" w:cs="宋体"/>
                <w:sz w:val="21"/>
                <w:szCs w:val="21"/>
                <w:lang w:eastAsia="zh-CN"/>
              </w:rPr>
              <w:t>根据本项目特点提供工作重难点分析，分析的内容要符合本项目实际情况。</w:t>
            </w:r>
          </w:p>
          <w:p w14:paraId="7CB5432A">
            <w:pPr>
              <w:rPr>
                <w:rFonts w:hint="eastAsia" w:ascii="宋体" w:hAnsi="宋体" w:eastAsia="宋体" w:cs="宋体"/>
                <w:sz w:val="21"/>
                <w:szCs w:val="21"/>
                <w:lang w:eastAsia="zh-CN"/>
              </w:rPr>
            </w:pPr>
            <w:r>
              <w:rPr>
                <w:rFonts w:hint="eastAsia" w:ascii="宋体" w:hAnsi="宋体" w:eastAsia="宋体" w:cs="宋体"/>
                <w:sz w:val="21"/>
                <w:szCs w:val="21"/>
                <w:lang w:eastAsia="zh-CN"/>
              </w:rPr>
              <w:t>（1）对本项目理解准确，工作重难点分析优于本项目采购需求，完整详细，可行性、实用性、针对性强，得6＜F≤8分；</w:t>
            </w:r>
          </w:p>
          <w:p w14:paraId="7CB5432B">
            <w:pPr>
              <w:rPr>
                <w:rFonts w:hint="eastAsia" w:ascii="宋体" w:hAnsi="宋体" w:eastAsia="宋体" w:cs="宋体"/>
                <w:sz w:val="21"/>
                <w:szCs w:val="21"/>
                <w:lang w:eastAsia="zh-CN"/>
              </w:rPr>
            </w:pPr>
            <w:r>
              <w:rPr>
                <w:rFonts w:hint="eastAsia" w:ascii="宋体" w:hAnsi="宋体" w:eastAsia="宋体" w:cs="宋体"/>
                <w:sz w:val="21"/>
                <w:szCs w:val="21"/>
                <w:lang w:eastAsia="zh-CN"/>
              </w:rPr>
              <w:t>（2）对本项目理解基本准确，工作重难点分析适合本项目采购需求，完整详细，具有可行性、实用性、针对性，得3＜F≤6分；</w:t>
            </w:r>
          </w:p>
          <w:p w14:paraId="7CB5432C">
            <w:pPr>
              <w:rPr>
                <w:rFonts w:hint="eastAsia" w:ascii="宋体" w:hAnsi="宋体" w:eastAsia="宋体" w:cs="宋体"/>
                <w:sz w:val="21"/>
                <w:szCs w:val="21"/>
                <w:lang w:eastAsia="zh-CN"/>
              </w:rPr>
            </w:pPr>
            <w:r>
              <w:rPr>
                <w:rFonts w:hint="eastAsia" w:ascii="宋体" w:hAnsi="宋体" w:eastAsia="宋体" w:cs="宋体"/>
                <w:sz w:val="21"/>
                <w:szCs w:val="21"/>
                <w:lang w:eastAsia="zh-CN"/>
              </w:rPr>
              <w:t>（3）对本项目理解有待提升，工作重难点分析基本适合本项目采购需求，可行性、实用性、针对性有待改善，得0＜F≤3分；</w:t>
            </w:r>
          </w:p>
          <w:p w14:paraId="7CB5432D">
            <w:pPr>
              <w:rPr>
                <w:rFonts w:hint="eastAsia" w:ascii="宋体" w:hAnsi="宋体" w:eastAsia="宋体" w:cs="宋体"/>
                <w:sz w:val="21"/>
                <w:szCs w:val="21"/>
                <w:lang w:eastAsia="zh-CN"/>
              </w:rPr>
            </w:pPr>
            <w:r>
              <w:rPr>
                <w:rFonts w:hint="eastAsia" w:ascii="宋体" w:hAnsi="宋体" w:eastAsia="宋体" w:cs="宋体"/>
                <w:sz w:val="21"/>
                <w:szCs w:val="21"/>
                <w:lang w:eastAsia="zh-CN"/>
              </w:rPr>
              <w:t>（4）方案不可行或未提供得0分。</w:t>
            </w:r>
          </w:p>
        </w:tc>
      </w:tr>
      <w:tr w14:paraId="7CB5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48" w:type="pct"/>
            <w:vAlign w:val="center"/>
          </w:tcPr>
          <w:p w14:paraId="7CB5432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质量进度投资控制方案</w:t>
            </w:r>
          </w:p>
        </w:tc>
        <w:tc>
          <w:tcPr>
            <w:tcW w:w="644" w:type="pct"/>
            <w:vAlign w:val="center"/>
          </w:tcPr>
          <w:p w14:paraId="7CB5433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6分</w:t>
            </w:r>
          </w:p>
        </w:tc>
        <w:tc>
          <w:tcPr>
            <w:tcW w:w="3507" w:type="pct"/>
            <w:vAlign w:val="center"/>
          </w:tcPr>
          <w:p w14:paraId="7CB54331">
            <w:pPr>
              <w:rPr>
                <w:rFonts w:hint="eastAsia" w:ascii="宋体" w:hAnsi="宋体" w:eastAsia="宋体" w:cs="宋体"/>
                <w:sz w:val="21"/>
                <w:szCs w:val="21"/>
                <w:lang w:eastAsia="zh-CN"/>
              </w:rPr>
            </w:pPr>
            <w:r>
              <w:rPr>
                <w:rFonts w:hint="eastAsia" w:ascii="宋体" w:hAnsi="宋体" w:eastAsia="宋体" w:cs="宋体"/>
                <w:sz w:val="21"/>
                <w:szCs w:val="21"/>
                <w:lang w:eastAsia="zh-CN"/>
              </w:rPr>
              <w:t>根据供应商提供质量进度投资控制方案进行评分。</w:t>
            </w:r>
          </w:p>
          <w:p w14:paraId="7CB54332">
            <w:pPr>
              <w:rPr>
                <w:rFonts w:hint="eastAsia" w:ascii="宋体" w:hAnsi="宋体" w:eastAsia="宋体" w:cs="宋体"/>
                <w:sz w:val="21"/>
                <w:szCs w:val="21"/>
                <w:lang w:eastAsia="zh-CN"/>
              </w:rPr>
            </w:pPr>
            <w:r>
              <w:rPr>
                <w:rFonts w:hint="eastAsia" w:ascii="宋体" w:hAnsi="宋体" w:eastAsia="宋体" w:cs="宋体"/>
                <w:sz w:val="21"/>
                <w:szCs w:val="21"/>
                <w:lang w:eastAsia="zh-CN"/>
              </w:rPr>
              <w:t>（1）对本项目理解准确，方案完整详细、针对性强的，得4＜F≤6分；</w:t>
            </w:r>
          </w:p>
          <w:p w14:paraId="7CB54333">
            <w:pPr>
              <w:rPr>
                <w:rFonts w:hint="eastAsia" w:ascii="宋体" w:hAnsi="宋体" w:eastAsia="宋体" w:cs="宋体"/>
                <w:sz w:val="21"/>
                <w:szCs w:val="21"/>
                <w:lang w:eastAsia="zh-CN"/>
              </w:rPr>
            </w:pPr>
            <w:r>
              <w:rPr>
                <w:rFonts w:hint="eastAsia" w:ascii="宋体" w:hAnsi="宋体" w:eastAsia="宋体" w:cs="宋体"/>
                <w:sz w:val="21"/>
                <w:szCs w:val="21"/>
                <w:lang w:eastAsia="zh-CN"/>
              </w:rPr>
              <w:t>（2）对本项目理解基本准确，方案完整详细、具有针对性的，得2＜F≤4分；</w:t>
            </w:r>
          </w:p>
          <w:p w14:paraId="7CB54334">
            <w:pPr>
              <w:rPr>
                <w:rFonts w:hint="eastAsia" w:ascii="宋体" w:hAnsi="宋体" w:eastAsia="宋体" w:cs="宋体"/>
                <w:sz w:val="21"/>
                <w:szCs w:val="21"/>
                <w:lang w:eastAsia="zh-CN"/>
              </w:rPr>
            </w:pPr>
            <w:r>
              <w:rPr>
                <w:rFonts w:hint="eastAsia" w:ascii="宋体" w:hAnsi="宋体" w:eastAsia="宋体" w:cs="宋体"/>
                <w:sz w:val="21"/>
                <w:szCs w:val="21"/>
                <w:lang w:eastAsia="zh-CN"/>
              </w:rPr>
              <w:t>（3）对本项目理解有待提升，方案针对性有待改善，得0＜F≤2分；</w:t>
            </w:r>
          </w:p>
          <w:p w14:paraId="7CB54335">
            <w:pPr>
              <w:rPr>
                <w:rFonts w:hint="eastAsia" w:ascii="宋体" w:hAnsi="宋体" w:eastAsia="宋体" w:cs="宋体"/>
                <w:sz w:val="21"/>
                <w:szCs w:val="21"/>
                <w:lang w:eastAsia="zh-CN"/>
              </w:rPr>
            </w:pPr>
            <w:r>
              <w:rPr>
                <w:rFonts w:hint="eastAsia" w:ascii="宋体" w:hAnsi="宋体" w:eastAsia="宋体" w:cs="宋体"/>
                <w:sz w:val="21"/>
                <w:szCs w:val="21"/>
                <w:lang w:eastAsia="zh-CN"/>
              </w:rPr>
              <w:t>（4）方案不可行或者未提供得0分。</w:t>
            </w:r>
          </w:p>
        </w:tc>
      </w:tr>
      <w:tr w14:paraId="7CB5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48" w:type="pct"/>
            <w:vAlign w:val="center"/>
          </w:tcPr>
          <w:p w14:paraId="7CB5433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项目组配备</w:t>
            </w:r>
          </w:p>
          <w:p w14:paraId="7CB54338">
            <w:pPr>
              <w:jc w:val="center"/>
              <w:rPr>
                <w:rFonts w:hint="eastAsia" w:ascii="宋体" w:hAnsi="宋体" w:eastAsia="宋体" w:cs="宋体"/>
                <w:sz w:val="21"/>
                <w:szCs w:val="21"/>
                <w:lang w:eastAsia="zh-CN"/>
              </w:rPr>
            </w:pPr>
          </w:p>
        </w:tc>
        <w:tc>
          <w:tcPr>
            <w:tcW w:w="644" w:type="pct"/>
            <w:vAlign w:val="center"/>
          </w:tcPr>
          <w:p w14:paraId="7CB54339">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7分</w:t>
            </w:r>
          </w:p>
        </w:tc>
        <w:tc>
          <w:tcPr>
            <w:tcW w:w="3507" w:type="pct"/>
            <w:vAlign w:val="center"/>
          </w:tcPr>
          <w:p w14:paraId="7CB5433A">
            <w:pPr>
              <w:rPr>
                <w:rFonts w:hint="eastAsia" w:ascii="宋体" w:hAnsi="宋体" w:eastAsia="宋体" w:cs="宋体"/>
                <w:sz w:val="21"/>
                <w:szCs w:val="21"/>
                <w:lang w:eastAsia="zh-CN"/>
              </w:rPr>
            </w:pPr>
            <w:r>
              <w:rPr>
                <w:rFonts w:hint="eastAsia" w:ascii="宋体" w:hAnsi="宋体" w:eastAsia="宋体" w:cs="宋体"/>
                <w:sz w:val="21"/>
                <w:szCs w:val="21"/>
                <w:lang w:eastAsia="zh-CN"/>
              </w:rPr>
              <w:t>（1）项目总监理工程师具备房屋建筑工程相关专业中级工程师职称的，得2分，具有房屋建筑工程相关专业高级工程师职称的，得3分。满分3分，以最高分计算。</w:t>
            </w:r>
          </w:p>
          <w:p w14:paraId="7CB5433B">
            <w:pPr>
              <w:rPr>
                <w:rFonts w:hint="eastAsia" w:ascii="宋体" w:hAnsi="宋体" w:eastAsia="宋体" w:cs="宋体"/>
                <w:sz w:val="21"/>
                <w:szCs w:val="21"/>
                <w:lang w:eastAsia="zh-CN"/>
              </w:rPr>
            </w:pPr>
            <w:r>
              <w:rPr>
                <w:rFonts w:hint="eastAsia" w:ascii="宋体" w:hAnsi="宋体" w:eastAsia="宋体" w:cs="宋体"/>
                <w:sz w:val="21"/>
                <w:szCs w:val="21"/>
                <w:lang w:eastAsia="zh-CN"/>
              </w:rPr>
              <w:t>（2）项目组成员（项目总监理工程师除外），具备房屋建筑工程相关专业中级的得1分。具备房屋建筑工程相关专业高级工程师职称的，得2分，满分2分。以最高分计算。</w:t>
            </w:r>
          </w:p>
          <w:p w14:paraId="7CB5433C">
            <w:pPr>
              <w:rPr>
                <w:rFonts w:hint="eastAsia" w:ascii="宋体" w:hAnsi="宋体" w:eastAsia="宋体" w:cs="宋体"/>
                <w:sz w:val="21"/>
                <w:szCs w:val="21"/>
                <w:lang w:eastAsia="zh-CN"/>
              </w:rPr>
            </w:pPr>
            <w:r>
              <w:rPr>
                <w:rFonts w:hint="eastAsia" w:ascii="宋体" w:hAnsi="宋体" w:eastAsia="宋体" w:cs="宋体"/>
                <w:sz w:val="21"/>
                <w:szCs w:val="21"/>
                <w:lang w:eastAsia="zh-CN"/>
              </w:rPr>
              <w:t>（3）项目组成员（项目总监理工程师除外），具备机电工程相关专业中级的，得1分。具备机电工程相关专业高级工程师职称的，得2分。满分2分。以最高分计算。</w:t>
            </w:r>
          </w:p>
          <w:p w14:paraId="7CB5433D">
            <w:pPr>
              <w:rPr>
                <w:rFonts w:hint="eastAsia" w:ascii="宋体" w:hAnsi="宋体" w:eastAsia="宋体" w:cs="宋体"/>
                <w:sz w:val="21"/>
                <w:szCs w:val="21"/>
                <w:lang w:eastAsia="zh-CN"/>
              </w:rPr>
            </w:pPr>
            <w:r>
              <w:rPr>
                <w:rFonts w:hint="eastAsia" w:ascii="宋体" w:hAnsi="宋体" w:eastAsia="宋体" w:cs="宋体"/>
                <w:sz w:val="21"/>
                <w:szCs w:val="21"/>
                <w:lang w:eastAsia="zh-CN"/>
              </w:rPr>
              <w:t>以上人员证书，一人只认可一个证书，证书不重复计分。</w:t>
            </w:r>
          </w:p>
        </w:tc>
      </w:tr>
    </w:tbl>
    <w:p w14:paraId="7CB5433F">
      <w:pPr>
        <w:rPr>
          <w:rFonts w:hint="eastAsia" w:ascii="宋体" w:hAnsi="宋体" w:eastAsia="宋体" w:cs="宋体"/>
          <w:b/>
          <w:bCs/>
          <w:sz w:val="21"/>
          <w:szCs w:val="21"/>
          <w:lang w:eastAsia="zh-CN"/>
        </w:rPr>
      </w:pPr>
    </w:p>
    <w:p w14:paraId="7CB54340">
      <w:r>
        <w:rPr>
          <w:rFonts w:hint="eastAsia" w:ascii="宋体" w:hAnsi="宋体" w:eastAsia="宋体" w:cs="宋体"/>
          <w:b/>
          <w:bCs/>
          <w:sz w:val="21"/>
          <w:szCs w:val="21"/>
          <w:lang w:eastAsia="zh-CN"/>
        </w:rPr>
        <w:t>4、评审结果</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4.1经评审合格的投标文件</w:t>
      </w:r>
      <w:bookmarkStart w:id="0" w:name="_GoBack"/>
      <w:bookmarkEnd w:id="0"/>
      <w:r>
        <w:rPr>
          <w:rFonts w:hint="eastAsia" w:ascii="宋体" w:hAnsi="宋体" w:eastAsia="宋体" w:cs="宋体"/>
          <w:sz w:val="21"/>
          <w:szCs w:val="21"/>
          <w:lang w:eastAsia="zh-CN"/>
        </w:rPr>
        <w:t>，评标委员会按综合评审得分从高到低的顺序依次推荐1名中标候选人。排名第一的为首选中标候选人。</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4.2评标委员会对拟推荐的中标单位候选人的信用状况进行查询，若被列入失信名单的，取消其资格并按顺序递补。</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4.3评标委员会完成评标后，网站公示评标结果。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6262B"/>
    <w:rsid w:val="004D2F80"/>
    <w:rsid w:val="007572EC"/>
    <w:rsid w:val="008934C5"/>
    <w:rsid w:val="0092383D"/>
    <w:rsid w:val="00B94E62"/>
    <w:rsid w:val="00C74AB3"/>
    <w:rsid w:val="00C8492B"/>
    <w:rsid w:val="00D36523"/>
    <w:rsid w:val="016A46BE"/>
    <w:rsid w:val="03404493"/>
    <w:rsid w:val="06930D7E"/>
    <w:rsid w:val="0AAB7468"/>
    <w:rsid w:val="0B770C6E"/>
    <w:rsid w:val="0C4850AD"/>
    <w:rsid w:val="10F82CE4"/>
    <w:rsid w:val="14A423A8"/>
    <w:rsid w:val="1B803377"/>
    <w:rsid w:val="20106833"/>
    <w:rsid w:val="21C4408A"/>
    <w:rsid w:val="23367049"/>
    <w:rsid w:val="24A26241"/>
    <w:rsid w:val="250476FB"/>
    <w:rsid w:val="25B85CB3"/>
    <w:rsid w:val="27244F6C"/>
    <w:rsid w:val="275F3891"/>
    <w:rsid w:val="29632CB2"/>
    <w:rsid w:val="2BAD4BF1"/>
    <w:rsid w:val="309816C2"/>
    <w:rsid w:val="36AA5455"/>
    <w:rsid w:val="38743CBC"/>
    <w:rsid w:val="405939A2"/>
    <w:rsid w:val="47E356CB"/>
    <w:rsid w:val="487B5474"/>
    <w:rsid w:val="4AA949D8"/>
    <w:rsid w:val="4AFA6B4B"/>
    <w:rsid w:val="4D361ECB"/>
    <w:rsid w:val="4E2C5D94"/>
    <w:rsid w:val="4FE61EC7"/>
    <w:rsid w:val="56565961"/>
    <w:rsid w:val="5CA61139"/>
    <w:rsid w:val="62AE40EB"/>
    <w:rsid w:val="66B6356E"/>
    <w:rsid w:val="6B0A0768"/>
    <w:rsid w:val="71C54FAD"/>
    <w:rsid w:val="72B6262B"/>
    <w:rsid w:val="755539A3"/>
    <w:rsid w:val="76F01A11"/>
    <w:rsid w:val="7AF10B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570"/>
    </w:pPr>
    <w:rPr>
      <w:rFonts w:ascii="宋体"/>
      <w:sz w:val="28"/>
      <w:szCs w:val="20"/>
    </w:rPr>
  </w:style>
  <w:style w:type="paragraph" w:styleId="4">
    <w:name w:val="envelope return"/>
    <w:basedOn w:val="1"/>
    <w:qFormat/>
    <w:uiPriority w:val="0"/>
    <w:pPr>
      <w:snapToGrid w:val="0"/>
    </w:pPr>
    <w:rPr>
      <w:rFonts w:ascii="Arial" w:hAnsi="Arial"/>
    </w:rPr>
  </w:style>
  <w:style w:type="paragraph" w:styleId="6">
    <w:name w:val="annotation text"/>
    <w:basedOn w:val="1"/>
    <w:qFormat/>
    <w:uiPriority w:val="0"/>
  </w:style>
  <w:style w:type="paragraph" w:styleId="7">
    <w:name w:val="Body Text"/>
    <w:basedOn w:val="1"/>
    <w:qFormat/>
    <w:uiPriority w:val="0"/>
    <w:rPr>
      <w:rFonts w:ascii="宋体" w:hAnsi="Arial"/>
      <w:sz w:val="28"/>
    </w:rPr>
  </w:style>
  <w:style w:type="paragraph" w:styleId="8">
    <w:name w:val="footer"/>
    <w:basedOn w:val="1"/>
    <w:link w:val="14"/>
    <w:qFormat/>
    <w:uiPriority w:val="0"/>
    <w:pPr>
      <w:tabs>
        <w:tab w:val="center" w:pos="4153"/>
        <w:tab w:val="right" w:pos="8306"/>
      </w:tabs>
      <w:snapToGrid w:val="0"/>
    </w:pPr>
    <w:rPr>
      <w:sz w:val="18"/>
      <w:szCs w:val="18"/>
    </w:rPr>
  </w:style>
  <w:style w:type="paragraph" w:styleId="9">
    <w:name w:val="header"/>
    <w:basedOn w:val="1"/>
    <w:link w:val="13"/>
    <w:qFormat/>
    <w:uiPriority w:val="0"/>
    <w:pPr>
      <w:tabs>
        <w:tab w:val="center" w:pos="4153"/>
        <w:tab w:val="right" w:pos="8306"/>
      </w:tabs>
      <w:snapToGrid w:val="0"/>
      <w:jc w:val="center"/>
    </w:pPr>
    <w:rPr>
      <w:sz w:val="18"/>
      <w:szCs w:val="18"/>
    </w:rPr>
  </w:style>
  <w:style w:type="character" w:styleId="12">
    <w:name w:val="annotation reference"/>
    <w:basedOn w:val="11"/>
    <w:qFormat/>
    <w:uiPriority w:val="0"/>
    <w:rPr>
      <w:sz w:val="21"/>
      <w:szCs w:val="21"/>
    </w:rPr>
  </w:style>
  <w:style w:type="character" w:customStyle="1" w:styleId="13">
    <w:name w:val="页眉 字符"/>
    <w:basedOn w:val="11"/>
    <w:link w:val="9"/>
    <w:qFormat/>
    <w:uiPriority w:val="0"/>
    <w:rPr>
      <w:rFonts w:eastAsia="Times New Roman"/>
      <w:color w:val="000000"/>
      <w:sz w:val="18"/>
      <w:szCs w:val="18"/>
      <w:lang w:eastAsia="en-US" w:bidi="en-US"/>
    </w:rPr>
  </w:style>
  <w:style w:type="character" w:customStyle="1" w:styleId="14">
    <w:name w:val="页脚 字符"/>
    <w:basedOn w:val="11"/>
    <w:link w:val="8"/>
    <w:qFormat/>
    <w:uiPriority w:val="0"/>
    <w:rPr>
      <w:rFonts w:eastAsia="Times New Roman"/>
      <w:color w:val="000000"/>
      <w:sz w:val="18"/>
      <w:szCs w:val="18"/>
      <w:lang w:eastAsia="en-US" w:bidi="en-US"/>
    </w:rPr>
  </w:style>
  <w:style w:type="paragraph" w:customStyle="1" w:styleId="15">
    <w:name w:val="修订1"/>
    <w:hidden/>
    <w:unhideWhenUsed/>
    <w:qFormat/>
    <w:uiPriority w:val="99"/>
    <w:rPr>
      <w:rFonts w:ascii="Times New Roman" w:hAnsi="Times New Roman" w:eastAsia="Times New Roman" w:cs="Times New Roman"/>
      <w:color w:val="000000"/>
      <w:sz w:val="24"/>
      <w:szCs w:val="24"/>
      <w:lang w:val="en-US" w:eastAsia="en-US" w:bidi="en-US"/>
    </w:rPr>
  </w:style>
  <w:style w:type="paragraph" w:customStyle="1" w:styleId="16">
    <w:name w:val="Revision"/>
    <w:hidden/>
    <w:unhideWhenUsed/>
    <w:qFormat/>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7e80d16c-466a-47ec-9f3b-43fd201a7fd7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7CB542E5</paraID>
      <start>0</start>
      <end>2</end>
      <status>ignored</status>
      <modifiedWord/>
      <trackRevisions>false</trackRevisions>
    </reviewItem>
    <reviewItem>
      <errorID>1c4beb0f-cebf-47e1-92a3-3fd39e547e9d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7CB542E6</paraID>
      <start>0</start>
      <end>2</end>
      <status>ignored</status>
      <modifiedWord/>
      <trackRevisions>false</trackRevisions>
    </reviewItem>
    <reviewItem>
      <errorID>81c11aa9-c863-40f3-bff3-a8d8e3da6f70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7CB542E8</paraID>
      <start>0</start>
      <end>2</end>
      <status>ignored</status>
      <modifiedWord/>
      <trackRevisions>false</trackRevisions>
    </reviewItem>
    <reviewItem>
      <errorID>20870c65-b226-4569-b8e0-7b778666e2f2</errorID>
      <errorWord>作为</errorWord>
      <group>L1_Grammar</group>
      <groupName>语法问题</groupName>
      <ability>L2_Confusion</ability>
      <abilityName>结构混乱</abilityName>
      <candidateList>
        <item>确定</item>
      </candidateList>
      <explain>句子中可能存在两种以上的句法结构，导致结构混乱。</explain>
      <paraID>7CB542F0</paraID>
      <start>36</start>
      <end>38</end>
      <status>ignored</status>
      <modifiedWord/>
      <trackRevisions>false</trackRevisions>
    </reviewItem>
    <reviewItem>
      <errorID>4f974d7c-4c0e-4c39-9368-12db92cf573c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7CB542F1</paraID>
      <start>0</start>
      <end>2</end>
      <status>ignored</status>
      <modifiedWord/>
      <trackRevisions>false</trackRevisions>
    </reviewItem>
    <reviewItem>
      <errorID>4e130679-3e19-445f-acc0-f261114a4bd3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7CB542F2</paraID>
      <start>0</start>
      <end>2</end>
      <status>ignored</status>
      <modifiedWord/>
      <trackRevisions>false</trackRevisions>
    </reviewItem>
    <reviewItem>
      <errorID>60e54e61-9e53-407c-87e5-2a5a7aacdf3e</errorID>
      <errorWord>（</errorWord>
      <group>L1_Punc</group>
      <groupName>标点问题</groupName>
      <ability>L2_Punc_CN</ability>
      <abilityName>标点符号问题</abilityName>
      <candidateList/>
      <explain>同一形式括号套用。</explain>
      <paraID>7CB54300</paraID>
      <start>186</start>
      <end>187</end>
      <status>ignored</status>
      <modifiedWord/>
      <trackRevisions>false</trackRevisions>
    </reviewItem>
    <reviewItem>
      <errorID>1d56e947-d407-422f-a1f5-e2679f469d6c</errorID>
      <errorWord>）</errorWord>
      <group>L1_Punc</group>
      <groupName>标点问题</groupName>
      <ability>L2_Punc_CN</ability>
      <abilityName>标点符号问题</abilityName>
      <candidateList/>
      <explain>同一形式括号套用。</explain>
      <paraID>7CB54300</paraID>
      <start>215</start>
      <end>216</end>
      <status>ignored</status>
      <modifiedWord/>
      <trackRevisions>false</trackRevisions>
    </reviewItem>
    <reviewItem>
      <errorID>4dbc38b4-3a33-4013-b581-0d44454fbbff</errorID>
      <errorWord>（</errorWord>
      <group>L1_Punc</group>
      <groupName>标点问题</groupName>
      <ability>L2_Punc_CN</ability>
      <abilityName>标点符号问题</abilityName>
      <candidateList/>
      <explain>同一形式括号套用。</explain>
      <paraID>7CB54305</paraID>
      <start>205</start>
      <end>206</end>
      <status>ignored</status>
      <modifiedWord/>
      <trackRevisions>false</trackRevisions>
    </reviewItem>
    <reviewItem>
      <errorID>39c61d8f-a42b-404b-8324-9a3d7517d08c</errorID>
      <errorWord>）</errorWord>
      <group>L1_Punc</group>
      <groupName>标点问题</groupName>
      <ability>L2_Punc_CN</ability>
      <abilityName>标点符号问题</abilityName>
      <candidateList/>
      <explain>同一形式括号套用。</explain>
      <paraID>7CB54305</paraID>
      <start>234</start>
      <end>235</end>
      <status>ignored</status>
      <modifiedWord/>
      <trackRevisions>false</trackRevisions>
    </reviewItem>
    <reviewItem>
      <errorID>af7b6ee8-3c3e-4b71-9e5c-375b8fafca63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7CB54340</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23BD76D1-48DE-447C-BCC6-07E930C8C9A7}">
  <ds:schemaRefs/>
</ds:datastoreItem>
</file>

<file path=customXml/itemProps2.xml><?xml version="1.0" encoding="utf-8"?>
<ds:datastoreItem xmlns:ds="http://schemas.openxmlformats.org/officeDocument/2006/customXml" ds:itemID="{3fec1316-fdd2-4d60-bf43-082ceab04ac5}">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2195</Words>
  <Characters>2261</Characters>
  <Lines>80</Lines>
  <Paragraphs>79</Paragraphs>
  <TotalTime>54</TotalTime>
  <ScaleCrop>false</ScaleCrop>
  <LinksUpToDate>false</LinksUpToDate>
  <CharactersWithSpaces>2276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2026-05-29T01:42:00Z</dcterms:created>
  <dc:creator>韩治栋</dc:creator>
  <cp:lastModifiedBy>Auhuue</cp:lastModifiedBy>
  <cp:lastPrinted>2026-06-02T07:06:00Z</cp:lastPrinted>
  <dcterms:modified xsi:type="dcterms:W3CDTF">2026-06-12T00:35:23Z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BEC2449CC4D74A3284384003C48AA436_13</vt:lpwstr>
  </property>
  <property fmtid="{D5CDD505-2E9C-101B-9397-08002B2CF9AE}" pid="4" name="KSOTemplateDocerSaveRecord">
    <vt:lpwstr>eyJoZGlkIjoiZWRjNzU0ZjRlMTk1YmMzZmQ4ZWU5YzVkOGE0ZDlmODYiLCJ1c2VySWQiOiIxMTI1NjMwNzE1In0=</vt:lpwstr>
  </property>
</Properties>
</file>