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07869">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神山智谷商业配套改造工程</w:t>
      </w:r>
    </w:p>
    <w:p w14:paraId="142F96BD">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监理服务采购评标办法及评分规则</w:t>
      </w:r>
    </w:p>
    <w:p w14:paraId="4B6D90CC">
      <w:pPr>
        <w:jc w:val="center"/>
        <w:rPr>
          <w:rFonts w:hint="eastAsia" w:ascii="宋体" w:hAnsi="宋体" w:eastAsia="宋体" w:cs="宋体"/>
          <w:b/>
          <w:bCs/>
          <w:lang w:eastAsia="zh-CN"/>
        </w:rPr>
      </w:pPr>
    </w:p>
    <w:p w14:paraId="2E69E9A9">
      <w:pP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综合评分法</w:t>
      </w:r>
    </w:p>
    <w:p w14:paraId="78A89E4F">
      <w:pPr>
        <w:rPr>
          <w:rFonts w:hint="eastAsia" w:ascii="宋体" w:hAnsi="宋体" w:eastAsia="宋体" w:cs="宋体"/>
          <w:sz w:val="21"/>
          <w:szCs w:val="21"/>
          <w:lang w:eastAsia="zh-CN"/>
        </w:rPr>
      </w:pPr>
      <w:r>
        <w:rPr>
          <w:rFonts w:hint="eastAsia" w:ascii="宋体" w:hAnsi="宋体" w:eastAsia="宋体" w:cs="宋体"/>
          <w:b/>
          <w:bCs/>
          <w:sz w:val="21"/>
          <w:szCs w:val="21"/>
          <w:lang w:eastAsia="zh-CN"/>
        </w:rPr>
        <w:t>1、评审原则</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1.1 合法、合规原则。</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1.2 公平、公正、科学、审慎、择优原则。</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1.3 高分优先原则。衡量投标文件满足招标文件规定各项评审标准的程度，折算为综合得分分值，依据每个投标人的综合得分由高到低，依次确定排名顺序。</w:t>
      </w:r>
    </w:p>
    <w:p w14:paraId="07CA8156">
      <w:pPr>
        <w:rPr>
          <w:rFonts w:hint="eastAsia" w:ascii="宋体" w:hAnsi="宋体" w:eastAsia="宋体" w:cs="宋体"/>
          <w:sz w:val="21"/>
          <w:szCs w:val="21"/>
          <w:lang w:eastAsia="zh-CN"/>
        </w:rPr>
      </w:pPr>
      <w:r>
        <w:rPr>
          <w:rFonts w:hint="eastAsia" w:ascii="宋体" w:hAnsi="宋体" w:eastAsia="宋体" w:cs="宋体"/>
          <w:b/>
          <w:bCs/>
          <w:sz w:val="21"/>
          <w:szCs w:val="21"/>
          <w:lang w:eastAsia="zh-CN"/>
        </w:rPr>
        <w:t>2、评审分值分配（满分100分）</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2.1投标报价（40分）</w:t>
      </w:r>
    </w:p>
    <w:p w14:paraId="4E67A9B1">
      <w:pPr>
        <w:rPr>
          <w:rFonts w:hint="eastAsia" w:ascii="宋体" w:hAnsi="宋体" w:eastAsia="宋体" w:cs="宋体"/>
          <w:sz w:val="21"/>
          <w:szCs w:val="21"/>
          <w:lang w:eastAsia="zh-CN"/>
        </w:rPr>
      </w:pPr>
      <w:r>
        <w:rPr>
          <w:rFonts w:hint="eastAsia" w:ascii="宋体" w:hAnsi="宋体" w:eastAsia="宋体" w:cs="宋体"/>
          <w:sz w:val="21"/>
          <w:szCs w:val="21"/>
          <w:lang w:eastAsia="zh-CN"/>
        </w:rPr>
        <w:t>2.2商务标（13分）</w:t>
      </w:r>
      <w:bookmarkStart w:id="0" w:name="_GoBack"/>
      <w:bookmarkEnd w:id="0"/>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2.3 技术标（47分）</w:t>
      </w:r>
    </w:p>
    <w:p w14:paraId="7644E624">
      <w:pP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3、评审内容（数值计算结果均保留两位小数，第三位四舍五入）</w:t>
      </w:r>
    </w:p>
    <w:p w14:paraId="38A544E8">
      <w:pPr>
        <w:rPr>
          <w:rFonts w:hint="eastAsia" w:ascii="宋体" w:hAnsi="宋体" w:eastAsia="宋体" w:cs="宋体"/>
          <w:sz w:val="21"/>
          <w:szCs w:val="21"/>
          <w:lang w:eastAsia="zh-CN"/>
        </w:rPr>
      </w:pPr>
      <w:r>
        <w:rPr>
          <w:rFonts w:hint="eastAsia" w:ascii="宋体" w:hAnsi="宋体" w:eastAsia="宋体" w:cs="宋体"/>
          <w:sz w:val="21"/>
          <w:szCs w:val="21"/>
          <w:lang w:eastAsia="zh-CN"/>
        </w:rPr>
        <w:t>3.1投标报价评审内容及标准（40分）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87"/>
        <w:gridCol w:w="1125"/>
        <w:gridCol w:w="6134"/>
      </w:tblGrid>
      <w:tr w14:paraId="3A85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9" w:hRule="atLeast"/>
          <w:tblHeader/>
        </w:trPr>
        <w:tc>
          <w:tcPr>
            <w:tcW w:w="1287" w:type="dxa"/>
            <w:tcMar>
              <w:top w:w="150" w:type="dxa"/>
              <w:left w:w="0" w:type="dxa"/>
              <w:bottom w:w="150" w:type="dxa"/>
              <w:right w:w="240" w:type="dxa"/>
            </w:tcMar>
            <w:vAlign w:val="center"/>
          </w:tcPr>
          <w:p w14:paraId="7835F09C">
            <w:pPr>
              <w:jc w:val="center"/>
              <w:rPr>
                <w:rFonts w:hint="eastAsia" w:ascii="宋体" w:hAnsi="宋体" w:eastAsia="宋体" w:cs="宋体"/>
                <w:sz w:val="21"/>
                <w:szCs w:val="21"/>
              </w:rPr>
            </w:pPr>
            <w:r>
              <w:rPr>
                <w:rFonts w:hint="eastAsia" w:ascii="宋体" w:hAnsi="宋体" w:eastAsia="宋体" w:cs="宋体"/>
                <w:sz w:val="21"/>
                <w:szCs w:val="21"/>
              </w:rPr>
              <w:t>评审项目</w:t>
            </w:r>
          </w:p>
        </w:tc>
        <w:tc>
          <w:tcPr>
            <w:tcW w:w="1125" w:type="dxa"/>
            <w:tcMar>
              <w:top w:w="150" w:type="dxa"/>
              <w:left w:w="240" w:type="dxa"/>
              <w:bottom w:w="150" w:type="dxa"/>
              <w:right w:w="240" w:type="dxa"/>
            </w:tcMar>
            <w:vAlign w:val="center"/>
          </w:tcPr>
          <w:p w14:paraId="216CF1F9">
            <w:pPr>
              <w:jc w:val="center"/>
              <w:rPr>
                <w:rFonts w:hint="eastAsia" w:ascii="宋体" w:hAnsi="宋体" w:eastAsia="宋体" w:cs="宋体"/>
                <w:sz w:val="21"/>
                <w:szCs w:val="21"/>
              </w:rPr>
            </w:pPr>
            <w:r>
              <w:rPr>
                <w:rFonts w:hint="eastAsia" w:ascii="宋体" w:hAnsi="宋体" w:eastAsia="宋体" w:cs="宋体"/>
                <w:sz w:val="21"/>
                <w:szCs w:val="21"/>
              </w:rPr>
              <w:t>分值</w:t>
            </w:r>
          </w:p>
        </w:tc>
        <w:tc>
          <w:tcPr>
            <w:tcW w:w="6134" w:type="dxa"/>
            <w:tcMar>
              <w:top w:w="150" w:type="dxa"/>
              <w:left w:w="240" w:type="dxa"/>
              <w:bottom w:w="150" w:type="dxa"/>
              <w:right w:w="240" w:type="dxa"/>
            </w:tcMar>
            <w:vAlign w:val="center"/>
          </w:tcPr>
          <w:p w14:paraId="3910C1DA">
            <w:pPr>
              <w:jc w:val="center"/>
              <w:rPr>
                <w:rFonts w:hint="eastAsia" w:ascii="宋体" w:hAnsi="宋体" w:eastAsia="宋体" w:cs="宋体"/>
                <w:sz w:val="21"/>
                <w:szCs w:val="21"/>
              </w:rPr>
            </w:pPr>
            <w:r>
              <w:rPr>
                <w:rFonts w:hint="eastAsia" w:ascii="宋体" w:hAnsi="宋体" w:eastAsia="宋体" w:cs="宋体"/>
                <w:sz w:val="21"/>
                <w:szCs w:val="21"/>
              </w:rPr>
              <w:t>评 分 标 准</w:t>
            </w:r>
          </w:p>
        </w:tc>
      </w:tr>
      <w:tr w14:paraId="1394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87" w:hRule="atLeast"/>
        </w:trPr>
        <w:tc>
          <w:tcPr>
            <w:tcW w:w="1287" w:type="dxa"/>
            <w:tcMar>
              <w:top w:w="150" w:type="dxa"/>
              <w:left w:w="0" w:type="dxa"/>
              <w:bottom w:w="150" w:type="dxa"/>
              <w:right w:w="240" w:type="dxa"/>
            </w:tcMar>
            <w:vAlign w:val="center"/>
          </w:tcPr>
          <w:p w14:paraId="4074CFA2">
            <w:pPr>
              <w:jc w:val="center"/>
              <w:rPr>
                <w:rFonts w:hint="eastAsia" w:ascii="宋体" w:hAnsi="宋体" w:eastAsia="宋体" w:cs="宋体"/>
                <w:sz w:val="21"/>
                <w:szCs w:val="21"/>
              </w:rPr>
            </w:pPr>
            <w:r>
              <w:rPr>
                <w:rFonts w:hint="eastAsia" w:ascii="宋体" w:hAnsi="宋体" w:eastAsia="宋体" w:cs="宋体"/>
                <w:sz w:val="21"/>
                <w:szCs w:val="21"/>
              </w:rPr>
              <w:t>投标报价</w:t>
            </w:r>
          </w:p>
        </w:tc>
        <w:tc>
          <w:tcPr>
            <w:tcW w:w="1125" w:type="dxa"/>
            <w:tcMar>
              <w:top w:w="150" w:type="dxa"/>
              <w:left w:w="240" w:type="dxa"/>
              <w:bottom w:w="150" w:type="dxa"/>
              <w:right w:w="240" w:type="dxa"/>
            </w:tcMar>
            <w:vAlign w:val="center"/>
          </w:tcPr>
          <w:p w14:paraId="7A4FAE3F">
            <w:pPr>
              <w:jc w:val="center"/>
              <w:rPr>
                <w:rFonts w:hint="eastAsia" w:ascii="宋体" w:hAnsi="宋体" w:eastAsia="宋体" w:cs="宋体"/>
                <w:sz w:val="21"/>
                <w:szCs w:val="21"/>
              </w:rPr>
            </w:pPr>
            <w:r>
              <w:rPr>
                <w:rFonts w:hint="eastAsia" w:ascii="宋体" w:hAnsi="宋体" w:eastAsia="宋体" w:cs="宋体"/>
                <w:sz w:val="21"/>
                <w:szCs w:val="21"/>
                <w:lang w:eastAsia="zh-CN"/>
              </w:rPr>
              <w:t>40分</w:t>
            </w:r>
          </w:p>
        </w:tc>
        <w:tc>
          <w:tcPr>
            <w:tcW w:w="6134" w:type="dxa"/>
            <w:tcMar>
              <w:top w:w="150" w:type="dxa"/>
              <w:left w:w="240" w:type="dxa"/>
              <w:bottom w:w="150" w:type="dxa"/>
              <w:right w:w="0" w:type="dxa"/>
            </w:tcMar>
            <w:vAlign w:val="center"/>
          </w:tcPr>
          <w:p w14:paraId="0C525558">
            <w:pPr>
              <w:rPr>
                <w:rFonts w:hint="eastAsia" w:ascii="宋体" w:hAnsi="宋体" w:eastAsia="宋体" w:cs="宋体"/>
                <w:sz w:val="21"/>
                <w:szCs w:val="21"/>
                <w:lang w:eastAsia="zh-CN"/>
              </w:rPr>
            </w:pPr>
            <w:r>
              <w:rPr>
                <w:rFonts w:hint="eastAsia" w:ascii="宋体" w:hAnsi="宋体" w:eastAsia="宋体" w:cs="宋体"/>
                <w:b/>
                <w:bCs/>
                <w:sz w:val="21"/>
                <w:szCs w:val="21"/>
                <w:lang w:eastAsia="zh-CN"/>
              </w:rPr>
              <w:t>评标基准价定义：</w:t>
            </w:r>
            <w:r>
              <w:rPr>
                <w:rFonts w:hint="eastAsia" w:ascii="宋体" w:hAnsi="宋体" w:eastAsia="宋体" w:cs="宋体"/>
                <w:sz w:val="21"/>
                <w:szCs w:val="21"/>
                <w:lang w:eastAsia="zh-CN"/>
              </w:rPr>
              <w:t>根据各投标人通过符合资格审查的有效投标报价中的算术平均价作为评标基准价，其价格分为满分。（计算到小数点后两位）</w:t>
            </w:r>
          </w:p>
          <w:p w14:paraId="4BEEE02C">
            <w:pPr>
              <w:rPr>
                <w:rFonts w:hint="eastAsia" w:ascii="宋体" w:hAnsi="宋体" w:eastAsia="宋体" w:cs="宋体"/>
                <w:sz w:val="21"/>
                <w:szCs w:val="21"/>
                <w:lang w:eastAsia="zh-CN"/>
              </w:rPr>
            </w:pPr>
            <w:r>
              <w:rPr>
                <w:rFonts w:hint="eastAsia" w:ascii="宋体" w:hAnsi="宋体" w:eastAsia="宋体" w:cs="宋体"/>
                <w:sz w:val="21"/>
                <w:szCs w:val="21"/>
                <w:lang w:eastAsia="zh-CN"/>
              </w:rPr>
              <w:t>1、偏差率=（投标人报价－评标基准价）/评标基准价*100%</w:t>
            </w:r>
          </w:p>
          <w:p w14:paraId="7E610D07">
            <w:pPr>
              <w:rPr>
                <w:rFonts w:hint="eastAsia" w:ascii="宋体" w:hAnsi="宋体" w:eastAsia="宋体" w:cs="宋体"/>
                <w:sz w:val="21"/>
                <w:szCs w:val="21"/>
                <w:lang w:eastAsia="zh-CN"/>
              </w:rPr>
            </w:pPr>
            <w:r>
              <w:rPr>
                <w:rFonts w:hint="eastAsia" w:ascii="宋体" w:hAnsi="宋体" w:eastAsia="宋体" w:cs="宋体"/>
                <w:sz w:val="21"/>
                <w:szCs w:val="21"/>
                <w:lang w:eastAsia="zh-CN"/>
              </w:rPr>
              <w:t>2、报价得分</w:t>
            </w:r>
          </w:p>
          <w:p w14:paraId="02DD395C">
            <w:pPr>
              <w:rPr>
                <w:rFonts w:hint="eastAsia" w:ascii="宋体" w:hAnsi="宋体" w:eastAsia="宋体" w:cs="宋体"/>
                <w:sz w:val="21"/>
                <w:szCs w:val="21"/>
                <w:lang w:eastAsia="zh-CN"/>
              </w:rPr>
            </w:pPr>
            <w:r>
              <w:rPr>
                <w:rFonts w:hint="eastAsia" w:ascii="宋体" w:hAnsi="宋体" w:eastAsia="宋体" w:cs="宋体"/>
                <w:sz w:val="21"/>
                <w:szCs w:val="21"/>
                <w:lang w:eastAsia="zh-CN"/>
              </w:rPr>
              <w:t>报价得分计算公式：</w:t>
            </w:r>
          </w:p>
          <w:p w14:paraId="1D44883B">
            <w:pPr>
              <w:rPr>
                <w:rFonts w:hint="eastAsia" w:ascii="宋体" w:hAnsi="宋体" w:eastAsia="宋体" w:cs="宋体"/>
                <w:sz w:val="21"/>
                <w:szCs w:val="21"/>
                <w:lang w:eastAsia="zh-CN"/>
              </w:rPr>
            </w:pPr>
            <w:r>
              <w:rPr>
                <w:rFonts w:hint="eastAsia" w:ascii="宋体" w:hAnsi="宋体" w:eastAsia="宋体" w:cs="宋体"/>
                <w:sz w:val="21"/>
                <w:szCs w:val="21"/>
                <w:lang w:eastAsia="zh-CN"/>
              </w:rPr>
              <w:t>如果投标人的评标价＞评标基准价，则评标价得分=40-偏差率*100*0.4；</w:t>
            </w:r>
          </w:p>
          <w:p w14:paraId="2A7D14F2">
            <w:pPr>
              <w:rPr>
                <w:rFonts w:hint="eastAsia" w:ascii="宋体" w:hAnsi="宋体" w:eastAsia="宋体" w:cs="宋体"/>
                <w:sz w:val="21"/>
                <w:szCs w:val="21"/>
                <w:lang w:eastAsia="zh-CN"/>
              </w:rPr>
            </w:pPr>
            <w:r>
              <w:rPr>
                <w:rFonts w:hint="eastAsia" w:ascii="宋体" w:hAnsi="宋体" w:eastAsia="宋体" w:cs="宋体"/>
                <w:sz w:val="21"/>
                <w:szCs w:val="21"/>
                <w:lang w:eastAsia="zh-CN"/>
              </w:rPr>
              <w:t>如果投标人的评标价≤评标基准价，则评标价得分=40+偏差率*100*0.2；</w:t>
            </w:r>
          </w:p>
        </w:tc>
      </w:tr>
    </w:tbl>
    <w:p w14:paraId="66767C93">
      <w:pPr>
        <w:rPr>
          <w:rFonts w:hint="eastAsia" w:ascii="宋体" w:hAnsi="宋体" w:eastAsia="宋体" w:cs="宋体"/>
          <w:sz w:val="21"/>
          <w:szCs w:val="21"/>
          <w:lang w:eastAsia="zh-CN"/>
        </w:rPr>
      </w:pPr>
    </w:p>
    <w:p w14:paraId="070AB336">
      <w:pPr>
        <w:rPr>
          <w:rFonts w:hint="eastAsia" w:ascii="宋体" w:hAnsi="宋体" w:eastAsia="宋体" w:cs="宋体"/>
          <w:sz w:val="21"/>
          <w:szCs w:val="21"/>
          <w:lang w:eastAsia="zh-CN"/>
        </w:rPr>
      </w:pPr>
      <w:r>
        <w:rPr>
          <w:rFonts w:hint="eastAsia" w:ascii="宋体" w:hAnsi="宋体" w:eastAsia="宋体" w:cs="宋体"/>
          <w:sz w:val="21"/>
          <w:szCs w:val="21"/>
          <w:lang w:eastAsia="zh-CN"/>
        </w:rPr>
        <w:t>3.2商务标评审内容及标准（13分）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232"/>
        <w:gridCol w:w="6134"/>
      </w:tblGrid>
      <w:tr w14:paraId="7D60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9" w:hRule="atLeast"/>
          <w:tblHeader/>
        </w:trPr>
        <w:tc>
          <w:tcPr>
            <w:tcW w:w="1180" w:type="dxa"/>
            <w:tcMar>
              <w:top w:w="150" w:type="dxa"/>
              <w:left w:w="0" w:type="dxa"/>
              <w:bottom w:w="150" w:type="dxa"/>
              <w:right w:w="240" w:type="dxa"/>
            </w:tcMar>
            <w:vAlign w:val="center"/>
          </w:tcPr>
          <w:p w14:paraId="65DEFA37">
            <w:pPr>
              <w:jc w:val="center"/>
              <w:rPr>
                <w:rFonts w:hint="eastAsia" w:ascii="宋体" w:hAnsi="宋体" w:eastAsia="宋体" w:cs="宋体"/>
                <w:sz w:val="21"/>
                <w:szCs w:val="21"/>
              </w:rPr>
            </w:pPr>
            <w:r>
              <w:rPr>
                <w:rFonts w:hint="eastAsia" w:ascii="宋体" w:hAnsi="宋体" w:eastAsia="宋体" w:cs="宋体"/>
                <w:sz w:val="21"/>
                <w:szCs w:val="21"/>
              </w:rPr>
              <w:t>评审项目</w:t>
            </w:r>
          </w:p>
        </w:tc>
        <w:tc>
          <w:tcPr>
            <w:tcW w:w="1232" w:type="dxa"/>
            <w:tcMar>
              <w:top w:w="150" w:type="dxa"/>
              <w:left w:w="240" w:type="dxa"/>
              <w:bottom w:w="150" w:type="dxa"/>
              <w:right w:w="240" w:type="dxa"/>
            </w:tcMar>
            <w:vAlign w:val="center"/>
          </w:tcPr>
          <w:p w14:paraId="462FA724">
            <w:pPr>
              <w:jc w:val="center"/>
              <w:rPr>
                <w:rFonts w:hint="eastAsia" w:ascii="宋体" w:hAnsi="宋体" w:eastAsia="宋体" w:cs="宋体"/>
                <w:sz w:val="21"/>
                <w:szCs w:val="21"/>
              </w:rPr>
            </w:pPr>
            <w:r>
              <w:rPr>
                <w:rFonts w:hint="eastAsia" w:ascii="宋体" w:hAnsi="宋体" w:eastAsia="宋体" w:cs="宋体"/>
                <w:sz w:val="21"/>
                <w:szCs w:val="21"/>
              </w:rPr>
              <w:t>分值</w:t>
            </w:r>
          </w:p>
        </w:tc>
        <w:tc>
          <w:tcPr>
            <w:tcW w:w="6134" w:type="dxa"/>
            <w:tcMar>
              <w:top w:w="150" w:type="dxa"/>
              <w:left w:w="240" w:type="dxa"/>
              <w:bottom w:w="150" w:type="dxa"/>
              <w:right w:w="240" w:type="dxa"/>
            </w:tcMar>
            <w:vAlign w:val="center"/>
          </w:tcPr>
          <w:p w14:paraId="41AE6507">
            <w:pPr>
              <w:jc w:val="center"/>
              <w:rPr>
                <w:rFonts w:hint="eastAsia" w:ascii="宋体" w:hAnsi="宋体" w:eastAsia="宋体" w:cs="宋体"/>
                <w:sz w:val="21"/>
                <w:szCs w:val="21"/>
              </w:rPr>
            </w:pPr>
            <w:r>
              <w:rPr>
                <w:rFonts w:hint="eastAsia" w:ascii="宋体" w:hAnsi="宋体" w:eastAsia="宋体" w:cs="宋体"/>
                <w:sz w:val="21"/>
                <w:szCs w:val="21"/>
              </w:rPr>
              <w:t>评 分 标 准</w:t>
            </w:r>
          </w:p>
        </w:tc>
      </w:tr>
      <w:tr w14:paraId="04DC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87" w:hRule="atLeast"/>
        </w:trPr>
        <w:tc>
          <w:tcPr>
            <w:tcW w:w="1180" w:type="dxa"/>
            <w:tcMar>
              <w:top w:w="150" w:type="dxa"/>
              <w:left w:w="0" w:type="dxa"/>
              <w:bottom w:w="150" w:type="dxa"/>
              <w:right w:w="240" w:type="dxa"/>
            </w:tcMar>
            <w:vAlign w:val="center"/>
          </w:tcPr>
          <w:p w14:paraId="6E4677D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w:t>
            </w:r>
          </w:p>
          <w:p w14:paraId="0FA12B04">
            <w:pPr>
              <w:jc w:val="center"/>
              <w:rPr>
                <w:rFonts w:hint="eastAsia" w:ascii="宋体" w:hAnsi="宋体" w:eastAsia="宋体" w:cs="宋体"/>
                <w:sz w:val="21"/>
                <w:szCs w:val="21"/>
              </w:rPr>
            </w:pPr>
            <w:r>
              <w:rPr>
                <w:rFonts w:hint="eastAsia" w:ascii="宋体" w:hAnsi="宋体" w:eastAsia="宋体" w:cs="宋体"/>
                <w:sz w:val="21"/>
                <w:szCs w:val="21"/>
                <w:lang w:eastAsia="zh-CN"/>
              </w:rPr>
              <w:t>业绩</w:t>
            </w:r>
          </w:p>
        </w:tc>
        <w:tc>
          <w:tcPr>
            <w:tcW w:w="1232" w:type="dxa"/>
            <w:tcMar>
              <w:top w:w="150" w:type="dxa"/>
              <w:left w:w="240" w:type="dxa"/>
              <w:bottom w:w="150" w:type="dxa"/>
              <w:right w:w="240" w:type="dxa"/>
            </w:tcMar>
            <w:vAlign w:val="center"/>
          </w:tcPr>
          <w:p w14:paraId="48019B74">
            <w:pPr>
              <w:jc w:val="center"/>
              <w:rPr>
                <w:rFonts w:hint="eastAsia" w:ascii="宋体" w:hAnsi="宋体" w:eastAsia="宋体" w:cs="宋体"/>
                <w:sz w:val="21"/>
                <w:szCs w:val="21"/>
              </w:rPr>
            </w:pPr>
            <w:r>
              <w:rPr>
                <w:rFonts w:hint="eastAsia" w:ascii="宋体" w:hAnsi="宋体" w:eastAsia="宋体" w:cs="宋体"/>
                <w:sz w:val="21"/>
                <w:szCs w:val="21"/>
                <w:lang w:eastAsia="zh-CN"/>
              </w:rPr>
              <w:t>9分</w:t>
            </w:r>
          </w:p>
        </w:tc>
        <w:tc>
          <w:tcPr>
            <w:tcW w:w="6134" w:type="dxa"/>
            <w:tcMar>
              <w:top w:w="150" w:type="dxa"/>
              <w:left w:w="240" w:type="dxa"/>
              <w:bottom w:w="150" w:type="dxa"/>
              <w:right w:w="0" w:type="dxa"/>
            </w:tcMar>
            <w:vAlign w:val="center"/>
          </w:tcPr>
          <w:p w14:paraId="6404C518">
            <w:pPr>
              <w:rPr>
                <w:rFonts w:hint="eastAsia" w:ascii="宋体" w:hAnsi="宋体" w:eastAsia="宋体" w:cs="宋体"/>
                <w:sz w:val="21"/>
                <w:szCs w:val="21"/>
              </w:rPr>
            </w:pPr>
            <w:r>
              <w:rPr>
                <w:rFonts w:hint="eastAsia" w:ascii="宋体" w:hAnsi="宋体" w:eastAsia="宋体" w:cs="宋体"/>
                <w:sz w:val="21"/>
                <w:szCs w:val="21"/>
                <w:lang w:eastAsia="zh-CN"/>
              </w:rPr>
              <w:t>供应商近</w:t>
            </w:r>
            <w:r>
              <w:rPr>
                <w:rFonts w:ascii="宋体" w:hAnsi="宋体" w:eastAsia="宋体" w:cs="宋体"/>
                <w:sz w:val="21"/>
                <w:szCs w:val="21"/>
                <w:lang w:eastAsia="zh-CN"/>
              </w:rPr>
              <w:t>3</w:t>
            </w:r>
            <w:r>
              <w:rPr>
                <w:rFonts w:hint="eastAsia" w:ascii="宋体" w:hAnsi="宋体" w:eastAsia="宋体" w:cs="宋体"/>
                <w:sz w:val="21"/>
                <w:szCs w:val="21"/>
                <w:lang w:eastAsia="zh-CN"/>
              </w:rPr>
              <w:t>年以来（</w:t>
            </w:r>
            <w:r>
              <w:rPr>
                <w:rFonts w:ascii="宋体" w:hAnsi="宋体" w:eastAsia="宋体" w:cs="宋体"/>
                <w:sz w:val="21"/>
                <w:szCs w:val="21"/>
                <w:lang w:eastAsia="zh-CN"/>
              </w:rPr>
              <w:t>202</w:t>
            </w:r>
            <w:r>
              <w:rPr>
                <w:rFonts w:hint="eastAsia" w:ascii="宋体" w:hAnsi="宋体" w:eastAsia="宋体" w:cs="宋体"/>
                <w:sz w:val="21"/>
                <w:szCs w:val="21"/>
                <w:lang w:eastAsia="zh-CN"/>
              </w:rPr>
              <w:t>3年</w:t>
            </w:r>
            <w:r>
              <w:rPr>
                <w:rFonts w:ascii="宋体" w:hAnsi="宋体" w:eastAsia="宋体" w:cs="宋体"/>
                <w:sz w:val="21"/>
                <w:szCs w:val="21"/>
                <w:lang w:eastAsia="zh-CN"/>
              </w:rPr>
              <w:t>1</w:t>
            </w:r>
            <w:r>
              <w:rPr>
                <w:rFonts w:hint="eastAsia" w:ascii="宋体" w:hAnsi="宋体" w:eastAsia="宋体" w:cs="宋体"/>
                <w:sz w:val="21"/>
                <w:szCs w:val="21"/>
                <w:lang w:eastAsia="zh-CN"/>
              </w:rPr>
              <w:t>月</w:t>
            </w:r>
            <w:r>
              <w:rPr>
                <w:rFonts w:ascii="宋体" w:hAnsi="宋体" w:eastAsia="宋体" w:cs="宋体"/>
                <w:sz w:val="21"/>
                <w:szCs w:val="21"/>
                <w:lang w:eastAsia="zh-CN"/>
              </w:rPr>
              <w:t>1</w:t>
            </w:r>
            <w:r>
              <w:rPr>
                <w:rFonts w:hint="eastAsia" w:ascii="宋体" w:hAnsi="宋体" w:eastAsia="宋体" w:cs="宋体"/>
                <w:sz w:val="21"/>
                <w:szCs w:val="21"/>
                <w:lang w:eastAsia="zh-CN"/>
              </w:rPr>
              <w:t>日至投标截止日）具备同类业务（单项合同总建筑面积不低于6000㎡的含水电改造或新建的建筑工程监理）服务业绩的，提供业绩合同，每有一份业绩合同加3分，加满为止。（响应文件中须提供业绩合同，扫描件应能辨识买卖双方公章或合同专用章、标的信息；如业绩合同不能体现以上全部内容，可提供业绩合同甲方盖公章的证明扫描件。否则，不得分。供应商与其关联公司（单位负责人为同一人或者存在直接控股、管理关系的不同供应商）之间签订的合同，均不予认可。）</w:t>
            </w:r>
          </w:p>
        </w:tc>
      </w:tr>
      <w:tr w14:paraId="23D6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23" w:hRule="atLeast"/>
        </w:trPr>
        <w:tc>
          <w:tcPr>
            <w:tcW w:w="1180" w:type="dxa"/>
            <w:tcMar>
              <w:top w:w="150" w:type="dxa"/>
              <w:left w:w="0" w:type="dxa"/>
              <w:bottom w:w="150" w:type="dxa"/>
              <w:right w:w="240" w:type="dxa"/>
            </w:tcMar>
            <w:vAlign w:val="center"/>
          </w:tcPr>
          <w:p w14:paraId="7029A2A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项目负责人业绩</w:t>
            </w:r>
          </w:p>
          <w:p w14:paraId="5692EC18">
            <w:pPr>
              <w:jc w:val="center"/>
              <w:rPr>
                <w:rFonts w:hint="eastAsia" w:ascii="宋体" w:hAnsi="宋体" w:eastAsia="宋体" w:cs="宋体"/>
                <w:sz w:val="21"/>
                <w:szCs w:val="21"/>
                <w:lang w:eastAsia="zh-CN"/>
              </w:rPr>
            </w:pPr>
          </w:p>
        </w:tc>
        <w:tc>
          <w:tcPr>
            <w:tcW w:w="1232" w:type="dxa"/>
            <w:tcMar>
              <w:top w:w="150" w:type="dxa"/>
              <w:left w:w="240" w:type="dxa"/>
              <w:bottom w:w="150" w:type="dxa"/>
              <w:right w:w="240" w:type="dxa"/>
            </w:tcMar>
            <w:vAlign w:val="center"/>
          </w:tcPr>
          <w:p w14:paraId="21C83869">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4分</w:t>
            </w:r>
          </w:p>
        </w:tc>
        <w:tc>
          <w:tcPr>
            <w:tcW w:w="6134" w:type="dxa"/>
            <w:tcMar>
              <w:top w:w="150" w:type="dxa"/>
              <w:left w:w="240" w:type="dxa"/>
              <w:bottom w:w="150" w:type="dxa"/>
              <w:right w:w="0" w:type="dxa"/>
            </w:tcMar>
            <w:vAlign w:val="center"/>
          </w:tcPr>
          <w:p w14:paraId="5EBDAED8">
            <w:pPr>
              <w:rPr>
                <w:rFonts w:hint="eastAsia" w:ascii="宋体" w:hAnsi="宋体" w:eastAsia="宋体" w:cs="宋体"/>
                <w:sz w:val="21"/>
                <w:szCs w:val="21"/>
                <w:lang w:eastAsia="zh-CN"/>
              </w:rPr>
            </w:pPr>
            <w:r>
              <w:rPr>
                <w:rFonts w:hint="eastAsia" w:ascii="宋体" w:hAnsi="宋体" w:eastAsia="宋体" w:cs="宋体"/>
                <w:sz w:val="21"/>
                <w:szCs w:val="21"/>
                <w:lang w:eastAsia="zh-CN"/>
              </w:rPr>
              <w:t>项目负责人具备同类业务（单项合同总建筑面积不低于6000㎡的含水电改造或新建的建筑工程监理）服务业绩的，提供业绩合同，每有一份业绩合同加 2 分，加满为止。项目负责人和供应商业绩重合的，可以重复计分。项目负责人即总监理工程师。（响应文件中须提供业绩合同，扫描件应能辨识买卖双方公章、标的信息、项目负责人信息；如业绩合同不能体现以上全部内容，可提供业绩合同甲方盖公章的证明扫描件。否则，不得分。供应商与其关联公司（单位负责人为同一人或者存在直接控股、管理关系的不同供应商）之间签订的合同，均不予认可。）</w:t>
            </w:r>
          </w:p>
        </w:tc>
      </w:tr>
    </w:tbl>
    <w:p w14:paraId="0008DF54">
      <w:pPr>
        <w:pStyle w:val="2"/>
        <w:ind w:left="0" w:firstLine="0" w:firstLineChars="0"/>
        <w:rPr>
          <w:lang w:eastAsia="zh-CN"/>
        </w:rPr>
      </w:pPr>
    </w:p>
    <w:p w14:paraId="29CB69A8">
      <w:pPr>
        <w:rPr>
          <w:rFonts w:hint="eastAsia" w:ascii="宋体" w:hAnsi="宋体" w:eastAsia="宋体" w:cs="宋体"/>
          <w:sz w:val="21"/>
          <w:szCs w:val="21"/>
          <w:lang w:eastAsia="zh-CN"/>
        </w:rPr>
      </w:pPr>
      <w:r>
        <w:rPr>
          <w:rFonts w:hint="eastAsia" w:ascii="宋体" w:hAnsi="宋体" w:eastAsia="宋体" w:cs="宋体"/>
          <w:sz w:val="21"/>
          <w:szCs w:val="21"/>
          <w:lang w:eastAsia="zh-CN"/>
        </w:rPr>
        <w:t>3.3技术标评审内容及标准（47分）</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1098"/>
        <w:gridCol w:w="5977"/>
      </w:tblGrid>
      <w:tr w14:paraId="3BAB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48" w:type="pct"/>
            <w:vAlign w:val="center"/>
          </w:tcPr>
          <w:p w14:paraId="003690BD">
            <w:pPr>
              <w:jc w:val="center"/>
              <w:rPr>
                <w:rFonts w:hint="eastAsia" w:ascii="宋体" w:hAnsi="宋体" w:eastAsia="宋体" w:cs="宋体"/>
                <w:sz w:val="21"/>
                <w:szCs w:val="21"/>
                <w:lang w:eastAsia="zh-CN"/>
              </w:rPr>
            </w:pPr>
            <w:r>
              <w:rPr>
                <w:rFonts w:hint="eastAsia" w:ascii="宋体" w:hAnsi="宋体" w:eastAsia="宋体" w:cs="宋体"/>
                <w:sz w:val="21"/>
                <w:szCs w:val="21"/>
              </w:rPr>
              <w:t>评审项目</w:t>
            </w:r>
          </w:p>
        </w:tc>
        <w:tc>
          <w:tcPr>
            <w:tcW w:w="644" w:type="pct"/>
            <w:vAlign w:val="center"/>
          </w:tcPr>
          <w:p w14:paraId="6E20CE7B">
            <w:pPr>
              <w:jc w:val="center"/>
              <w:rPr>
                <w:rFonts w:hint="eastAsia" w:ascii="宋体" w:hAnsi="宋体" w:eastAsia="宋体" w:cs="宋体"/>
                <w:sz w:val="21"/>
                <w:szCs w:val="21"/>
                <w:lang w:eastAsia="zh-CN"/>
              </w:rPr>
            </w:pPr>
            <w:r>
              <w:rPr>
                <w:rFonts w:hint="eastAsia" w:ascii="宋体" w:hAnsi="宋体" w:eastAsia="宋体" w:cs="宋体"/>
                <w:sz w:val="21"/>
                <w:szCs w:val="21"/>
              </w:rPr>
              <w:t>分值</w:t>
            </w:r>
          </w:p>
        </w:tc>
        <w:tc>
          <w:tcPr>
            <w:tcW w:w="3507" w:type="pct"/>
            <w:vAlign w:val="center"/>
          </w:tcPr>
          <w:p w14:paraId="33BA4909">
            <w:pPr>
              <w:jc w:val="center"/>
              <w:rPr>
                <w:rFonts w:hint="eastAsia" w:ascii="宋体" w:hAnsi="宋体" w:eastAsia="宋体" w:cs="宋体"/>
                <w:sz w:val="21"/>
                <w:szCs w:val="21"/>
                <w:lang w:eastAsia="zh-CN"/>
              </w:rPr>
            </w:pPr>
            <w:r>
              <w:rPr>
                <w:rFonts w:hint="eastAsia" w:ascii="宋体" w:hAnsi="宋体" w:eastAsia="宋体" w:cs="宋体"/>
                <w:sz w:val="21"/>
                <w:szCs w:val="21"/>
              </w:rPr>
              <w:t>评 分 标 准</w:t>
            </w:r>
          </w:p>
        </w:tc>
      </w:tr>
      <w:tr w14:paraId="32CF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48" w:type="pct"/>
            <w:vAlign w:val="center"/>
          </w:tcPr>
          <w:p w14:paraId="1C732CA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对本项目的理解</w:t>
            </w:r>
          </w:p>
          <w:p w14:paraId="1BE42EEB">
            <w:pPr>
              <w:jc w:val="center"/>
              <w:rPr>
                <w:rFonts w:hint="eastAsia" w:ascii="宋体" w:hAnsi="宋体" w:eastAsia="宋体" w:cs="宋体"/>
                <w:sz w:val="21"/>
                <w:szCs w:val="21"/>
                <w:lang w:eastAsia="zh-CN"/>
              </w:rPr>
            </w:pPr>
          </w:p>
        </w:tc>
        <w:tc>
          <w:tcPr>
            <w:tcW w:w="644" w:type="pct"/>
            <w:vAlign w:val="center"/>
          </w:tcPr>
          <w:p w14:paraId="18FAA2DD">
            <w:pPr>
              <w:tabs>
                <w:tab w:val="left" w:pos="375"/>
              </w:tabs>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9分</w:t>
            </w:r>
          </w:p>
        </w:tc>
        <w:tc>
          <w:tcPr>
            <w:tcW w:w="3507" w:type="pct"/>
            <w:vAlign w:val="center"/>
          </w:tcPr>
          <w:p w14:paraId="2664FEFB">
            <w:pPr>
              <w:rPr>
                <w:rFonts w:hint="eastAsia" w:ascii="宋体" w:hAnsi="宋体" w:eastAsia="宋体" w:cs="宋体"/>
                <w:sz w:val="21"/>
                <w:szCs w:val="21"/>
                <w:lang w:eastAsia="zh-CN"/>
              </w:rPr>
            </w:pPr>
            <w:r>
              <w:rPr>
                <w:rFonts w:hint="eastAsia" w:ascii="宋体" w:hAnsi="宋体" w:eastAsia="宋体" w:cs="宋体"/>
                <w:sz w:val="21"/>
                <w:szCs w:val="21"/>
                <w:lang w:eastAsia="zh-CN"/>
              </w:rPr>
              <w:t>供应商需充分理解本项目建设背景、建设需求、建设目标，提供对项目背景、项目建设的理解。</w:t>
            </w:r>
          </w:p>
          <w:p w14:paraId="67BAFB1E">
            <w:pPr>
              <w:rPr>
                <w:rFonts w:hint="eastAsia" w:ascii="宋体" w:hAnsi="宋体" w:eastAsia="宋体" w:cs="宋体"/>
                <w:sz w:val="21"/>
                <w:szCs w:val="21"/>
                <w:lang w:eastAsia="zh-CN"/>
              </w:rPr>
            </w:pPr>
            <w:r>
              <w:rPr>
                <w:rFonts w:hint="eastAsia" w:ascii="宋体" w:hAnsi="宋体" w:eastAsia="宋体" w:cs="宋体"/>
                <w:sz w:val="21"/>
                <w:szCs w:val="21"/>
                <w:lang w:eastAsia="zh-CN"/>
              </w:rPr>
              <w:t>（1）对本项目理解准确，方案完整详细、针对性强的，得6＜F≤9分；</w:t>
            </w:r>
          </w:p>
          <w:p w14:paraId="3025D5A2">
            <w:pPr>
              <w:rPr>
                <w:rFonts w:hint="eastAsia" w:ascii="宋体" w:hAnsi="宋体" w:eastAsia="宋体" w:cs="宋体"/>
                <w:sz w:val="21"/>
                <w:szCs w:val="21"/>
                <w:lang w:eastAsia="zh-CN"/>
              </w:rPr>
            </w:pPr>
            <w:r>
              <w:rPr>
                <w:rFonts w:hint="eastAsia" w:ascii="宋体" w:hAnsi="宋体" w:eastAsia="宋体" w:cs="宋体"/>
                <w:sz w:val="21"/>
                <w:szCs w:val="21"/>
                <w:lang w:eastAsia="zh-CN"/>
              </w:rPr>
              <w:t>（2）对本项目理解基本准确，方案完整详细、具有针对性的，得3＜F≤6分；</w:t>
            </w:r>
          </w:p>
          <w:p w14:paraId="771DA1D3">
            <w:pPr>
              <w:rPr>
                <w:rFonts w:hint="eastAsia" w:ascii="宋体" w:hAnsi="宋体" w:eastAsia="宋体" w:cs="宋体"/>
                <w:sz w:val="21"/>
                <w:szCs w:val="21"/>
                <w:lang w:eastAsia="zh-CN"/>
              </w:rPr>
            </w:pPr>
            <w:r>
              <w:rPr>
                <w:rFonts w:hint="eastAsia" w:ascii="宋体" w:hAnsi="宋体" w:eastAsia="宋体" w:cs="宋体"/>
                <w:sz w:val="21"/>
                <w:szCs w:val="21"/>
                <w:lang w:eastAsia="zh-CN"/>
              </w:rPr>
              <w:t>（3）对本项目理解有待提升，方案针对性有待改善，得0＜F≤3分；</w:t>
            </w:r>
          </w:p>
          <w:p w14:paraId="5233A056">
            <w:pPr>
              <w:rPr>
                <w:rFonts w:hint="eastAsia" w:ascii="宋体" w:hAnsi="宋体" w:eastAsia="宋体" w:cs="宋体"/>
                <w:sz w:val="21"/>
                <w:szCs w:val="21"/>
                <w:lang w:eastAsia="zh-CN"/>
              </w:rPr>
            </w:pPr>
            <w:r>
              <w:rPr>
                <w:rFonts w:hint="eastAsia" w:ascii="宋体" w:hAnsi="宋体" w:eastAsia="宋体" w:cs="宋体"/>
                <w:sz w:val="21"/>
                <w:szCs w:val="21"/>
                <w:lang w:eastAsia="zh-CN"/>
              </w:rPr>
              <w:t>（4）方案不可行或者未提供得0分。</w:t>
            </w:r>
          </w:p>
        </w:tc>
      </w:tr>
      <w:tr w14:paraId="308E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48" w:type="pct"/>
            <w:vAlign w:val="center"/>
          </w:tcPr>
          <w:p w14:paraId="7B63DC1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监理工作程序方案</w:t>
            </w:r>
          </w:p>
        </w:tc>
        <w:tc>
          <w:tcPr>
            <w:tcW w:w="644" w:type="pct"/>
            <w:vAlign w:val="center"/>
          </w:tcPr>
          <w:p w14:paraId="25D6A28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9分</w:t>
            </w:r>
          </w:p>
        </w:tc>
        <w:tc>
          <w:tcPr>
            <w:tcW w:w="3507" w:type="pct"/>
            <w:vAlign w:val="center"/>
          </w:tcPr>
          <w:p w14:paraId="56E0E137">
            <w:pPr>
              <w:rPr>
                <w:rFonts w:hint="eastAsia" w:ascii="宋体" w:hAnsi="宋体" w:eastAsia="宋体" w:cs="宋体"/>
                <w:sz w:val="21"/>
                <w:szCs w:val="21"/>
                <w:lang w:eastAsia="zh-CN"/>
              </w:rPr>
            </w:pPr>
            <w:r>
              <w:rPr>
                <w:rFonts w:hint="eastAsia" w:ascii="宋体" w:hAnsi="宋体" w:eastAsia="宋体" w:cs="宋体"/>
                <w:sz w:val="21"/>
                <w:szCs w:val="21"/>
                <w:lang w:eastAsia="zh-CN"/>
              </w:rPr>
              <w:t>评标小组根据供应商提供的监理工作程序方案进行评分：</w:t>
            </w:r>
          </w:p>
          <w:p w14:paraId="34D97DDF">
            <w:pPr>
              <w:rPr>
                <w:rFonts w:hint="eastAsia" w:ascii="宋体" w:hAnsi="宋体" w:eastAsia="宋体" w:cs="宋体"/>
                <w:sz w:val="21"/>
                <w:szCs w:val="21"/>
                <w:lang w:eastAsia="zh-CN"/>
              </w:rPr>
            </w:pPr>
            <w:r>
              <w:rPr>
                <w:rFonts w:hint="eastAsia" w:ascii="宋体" w:hAnsi="宋体" w:eastAsia="宋体" w:cs="宋体"/>
                <w:sz w:val="21"/>
                <w:szCs w:val="21"/>
                <w:lang w:eastAsia="zh-CN"/>
              </w:rPr>
              <w:t>（1）对本项目理解准确，方案完整详细、针对性强的，得6＜F≤9分；</w:t>
            </w:r>
          </w:p>
          <w:p w14:paraId="65950CB8">
            <w:pPr>
              <w:rPr>
                <w:rFonts w:hint="eastAsia" w:ascii="宋体" w:hAnsi="宋体" w:eastAsia="宋体" w:cs="宋体"/>
                <w:sz w:val="21"/>
                <w:szCs w:val="21"/>
                <w:lang w:eastAsia="zh-CN"/>
              </w:rPr>
            </w:pPr>
            <w:r>
              <w:rPr>
                <w:rFonts w:hint="eastAsia" w:ascii="宋体" w:hAnsi="宋体" w:eastAsia="宋体" w:cs="宋体"/>
                <w:sz w:val="21"/>
                <w:szCs w:val="21"/>
                <w:lang w:eastAsia="zh-CN"/>
              </w:rPr>
              <w:t>（2）对本项目理解基本准确，方案完整详细、具有针对性的，得3＜F≤6分；</w:t>
            </w:r>
          </w:p>
          <w:p w14:paraId="76B6003F">
            <w:pPr>
              <w:rPr>
                <w:rFonts w:hint="eastAsia" w:ascii="宋体" w:hAnsi="宋体" w:eastAsia="宋体" w:cs="宋体"/>
                <w:sz w:val="21"/>
                <w:szCs w:val="21"/>
                <w:lang w:eastAsia="zh-CN"/>
              </w:rPr>
            </w:pPr>
            <w:r>
              <w:rPr>
                <w:rFonts w:hint="eastAsia" w:ascii="宋体" w:hAnsi="宋体" w:eastAsia="宋体" w:cs="宋体"/>
                <w:sz w:val="21"/>
                <w:szCs w:val="21"/>
                <w:lang w:eastAsia="zh-CN"/>
              </w:rPr>
              <w:t>（3）对本项目理解有待提升，方案针对性有待改善，得0＜F≤3分；</w:t>
            </w:r>
          </w:p>
          <w:p w14:paraId="43E37391">
            <w:pPr>
              <w:rPr>
                <w:rFonts w:hint="eastAsia" w:ascii="宋体" w:hAnsi="宋体" w:eastAsia="宋体" w:cs="宋体"/>
                <w:sz w:val="21"/>
                <w:szCs w:val="21"/>
                <w:lang w:eastAsia="zh-CN"/>
              </w:rPr>
            </w:pPr>
            <w:r>
              <w:rPr>
                <w:rFonts w:hint="eastAsia" w:ascii="宋体" w:hAnsi="宋体" w:eastAsia="宋体" w:cs="宋体"/>
                <w:sz w:val="21"/>
                <w:szCs w:val="21"/>
                <w:lang w:eastAsia="zh-CN"/>
              </w:rPr>
              <w:t>（4）方案不可行或者未提供得0分。</w:t>
            </w:r>
          </w:p>
        </w:tc>
      </w:tr>
      <w:tr w14:paraId="22DD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48" w:type="pct"/>
            <w:vAlign w:val="center"/>
          </w:tcPr>
          <w:p w14:paraId="26D1D86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监理工作计划和监督管理方案</w:t>
            </w:r>
          </w:p>
          <w:p w14:paraId="3CDEBF20">
            <w:pPr>
              <w:jc w:val="center"/>
              <w:rPr>
                <w:rFonts w:hint="eastAsia" w:ascii="宋体" w:hAnsi="宋体" w:eastAsia="宋体" w:cs="宋体"/>
                <w:sz w:val="21"/>
                <w:szCs w:val="21"/>
                <w:lang w:eastAsia="zh-CN"/>
              </w:rPr>
            </w:pPr>
          </w:p>
        </w:tc>
        <w:tc>
          <w:tcPr>
            <w:tcW w:w="644" w:type="pct"/>
            <w:vAlign w:val="center"/>
          </w:tcPr>
          <w:p w14:paraId="2DCFED4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8分</w:t>
            </w:r>
          </w:p>
        </w:tc>
        <w:tc>
          <w:tcPr>
            <w:tcW w:w="3507" w:type="pct"/>
            <w:vAlign w:val="center"/>
          </w:tcPr>
          <w:p w14:paraId="35AF637A">
            <w:pPr>
              <w:rPr>
                <w:rFonts w:hint="eastAsia" w:ascii="宋体" w:hAnsi="宋体" w:eastAsia="宋体" w:cs="宋体"/>
                <w:sz w:val="21"/>
                <w:szCs w:val="21"/>
                <w:lang w:eastAsia="zh-CN"/>
              </w:rPr>
            </w:pPr>
            <w:r>
              <w:rPr>
                <w:rFonts w:hint="eastAsia" w:ascii="宋体" w:hAnsi="宋体" w:eastAsia="宋体" w:cs="宋体"/>
                <w:sz w:val="21"/>
                <w:szCs w:val="21"/>
                <w:lang w:eastAsia="zh-CN"/>
              </w:rPr>
              <w:t>供应商提供监理工作计划和监督管理方案，包括：监理工作计划安排、监督管理方案等。</w:t>
            </w:r>
          </w:p>
          <w:p w14:paraId="09B6CD7D">
            <w:pPr>
              <w:rPr>
                <w:rFonts w:hint="eastAsia" w:ascii="宋体" w:hAnsi="宋体" w:eastAsia="宋体" w:cs="宋体"/>
                <w:sz w:val="21"/>
                <w:szCs w:val="21"/>
                <w:lang w:eastAsia="zh-CN"/>
              </w:rPr>
            </w:pPr>
            <w:r>
              <w:rPr>
                <w:rFonts w:hint="eastAsia" w:ascii="宋体" w:hAnsi="宋体" w:eastAsia="宋体" w:cs="宋体"/>
                <w:sz w:val="21"/>
                <w:szCs w:val="21"/>
                <w:lang w:eastAsia="zh-CN"/>
              </w:rPr>
              <w:t>（1）对本项目理解准确，方案完整详细、针对性强的，得6＜F≤8分；</w:t>
            </w:r>
          </w:p>
          <w:p w14:paraId="387BC0E8">
            <w:pPr>
              <w:rPr>
                <w:rFonts w:hint="eastAsia" w:ascii="宋体" w:hAnsi="宋体" w:eastAsia="宋体" w:cs="宋体"/>
                <w:sz w:val="21"/>
                <w:szCs w:val="21"/>
                <w:lang w:eastAsia="zh-CN"/>
              </w:rPr>
            </w:pPr>
            <w:r>
              <w:rPr>
                <w:rFonts w:hint="eastAsia" w:ascii="宋体" w:hAnsi="宋体" w:eastAsia="宋体" w:cs="宋体"/>
                <w:sz w:val="21"/>
                <w:szCs w:val="21"/>
                <w:lang w:eastAsia="zh-CN"/>
              </w:rPr>
              <w:t>（2）对本项目理解基本准确，方案完整详细、具有针对性的，得3＜F≤6分；</w:t>
            </w:r>
          </w:p>
          <w:p w14:paraId="3A5FBFA9">
            <w:pPr>
              <w:rPr>
                <w:rFonts w:hint="eastAsia" w:ascii="宋体" w:hAnsi="宋体" w:eastAsia="宋体" w:cs="宋体"/>
                <w:sz w:val="21"/>
                <w:szCs w:val="21"/>
                <w:lang w:eastAsia="zh-CN"/>
              </w:rPr>
            </w:pPr>
            <w:r>
              <w:rPr>
                <w:rFonts w:hint="eastAsia" w:ascii="宋体" w:hAnsi="宋体" w:eastAsia="宋体" w:cs="宋体"/>
                <w:sz w:val="21"/>
                <w:szCs w:val="21"/>
                <w:lang w:eastAsia="zh-CN"/>
              </w:rPr>
              <w:t>（3）对本项目理解有待提升，方案针对性有待改善，得0＜F≤3分；</w:t>
            </w:r>
          </w:p>
          <w:p w14:paraId="713F255D">
            <w:pPr>
              <w:rPr>
                <w:rFonts w:hint="eastAsia" w:ascii="宋体" w:hAnsi="宋体" w:eastAsia="宋体" w:cs="宋体"/>
                <w:sz w:val="21"/>
                <w:szCs w:val="21"/>
                <w:lang w:eastAsia="zh-CN"/>
              </w:rPr>
            </w:pPr>
            <w:r>
              <w:rPr>
                <w:rFonts w:hint="eastAsia" w:ascii="宋体" w:hAnsi="宋体" w:eastAsia="宋体" w:cs="宋体"/>
                <w:sz w:val="21"/>
                <w:szCs w:val="21"/>
                <w:lang w:eastAsia="zh-CN"/>
              </w:rPr>
              <w:t>（4）方案不可行或者未提供得0分。</w:t>
            </w:r>
          </w:p>
        </w:tc>
      </w:tr>
      <w:tr w14:paraId="1BFA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48" w:type="pct"/>
            <w:vAlign w:val="center"/>
          </w:tcPr>
          <w:p w14:paraId="7705DAB0">
            <w:pPr>
              <w:pStyle w:val="7"/>
              <w:jc w:val="center"/>
              <w:rPr>
                <w:sz w:val="21"/>
                <w:szCs w:val="21"/>
                <w:lang w:eastAsia="zh-CN"/>
              </w:rPr>
            </w:pPr>
            <w:r>
              <w:rPr>
                <w:rFonts w:hint="eastAsia" w:hAnsi="宋体" w:eastAsia="宋体" w:cs="宋体"/>
                <w:sz w:val="21"/>
                <w:szCs w:val="21"/>
                <w:lang w:eastAsia="zh-CN"/>
              </w:rPr>
              <w:t>工作重难点问题分析</w:t>
            </w:r>
          </w:p>
        </w:tc>
        <w:tc>
          <w:tcPr>
            <w:tcW w:w="644" w:type="pct"/>
            <w:vAlign w:val="center"/>
          </w:tcPr>
          <w:p w14:paraId="71126F45">
            <w:pPr>
              <w:pStyle w:val="7"/>
              <w:jc w:val="center"/>
              <w:rPr>
                <w:rFonts w:hint="eastAsia" w:hAnsi="宋体" w:eastAsia="宋体" w:cs="宋体"/>
                <w:sz w:val="21"/>
                <w:szCs w:val="21"/>
                <w:lang w:eastAsia="zh-CN"/>
              </w:rPr>
            </w:pPr>
            <w:r>
              <w:rPr>
                <w:rFonts w:hint="eastAsia" w:hAnsi="宋体" w:eastAsia="宋体" w:cs="宋体"/>
                <w:sz w:val="21"/>
                <w:szCs w:val="21"/>
                <w:lang w:eastAsia="zh-CN"/>
              </w:rPr>
              <w:t>8分</w:t>
            </w:r>
          </w:p>
        </w:tc>
        <w:tc>
          <w:tcPr>
            <w:tcW w:w="3507" w:type="pct"/>
            <w:vAlign w:val="center"/>
          </w:tcPr>
          <w:p w14:paraId="08A3C633">
            <w:pPr>
              <w:rPr>
                <w:rFonts w:hint="eastAsia" w:ascii="宋体" w:hAnsi="宋体" w:eastAsia="宋体" w:cs="宋体"/>
                <w:sz w:val="21"/>
                <w:szCs w:val="21"/>
                <w:lang w:eastAsia="zh-CN"/>
              </w:rPr>
            </w:pPr>
            <w:r>
              <w:rPr>
                <w:rFonts w:hint="eastAsia" w:ascii="宋体" w:hAnsi="宋体" w:eastAsia="宋体" w:cs="宋体"/>
                <w:sz w:val="21"/>
                <w:szCs w:val="21"/>
                <w:lang w:eastAsia="zh-CN"/>
              </w:rPr>
              <w:t>根据本项目特点提供工作重难点分析，分析的内容要符合本项目实际情况。</w:t>
            </w:r>
          </w:p>
          <w:p w14:paraId="5F2AE446">
            <w:pPr>
              <w:rPr>
                <w:rFonts w:hint="eastAsia" w:ascii="宋体" w:hAnsi="宋体" w:eastAsia="宋体" w:cs="宋体"/>
                <w:sz w:val="21"/>
                <w:szCs w:val="21"/>
                <w:lang w:eastAsia="zh-CN"/>
              </w:rPr>
            </w:pPr>
            <w:r>
              <w:rPr>
                <w:rFonts w:hint="eastAsia" w:ascii="宋体" w:hAnsi="宋体" w:eastAsia="宋体" w:cs="宋体"/>
                <w:sz w:val="21"/>
                <w:szCs w:val="21"/>
                <w:lang w:eastAsia="zh-CN"/>
              </w:rPr>
              <w:t>（1）对本项目理解准确，工作重难点分析优于本项目采购需求，完整详细，可行性、实用性、针对性强，得6＜F≤8分；</w:t>
            </w:r>
          </w:p>
          <w:p w14:paraId="2A38A6C9">
            <w:pPr>
              <w:rPr>
                <w:rFonts w:hint="eastAsia" w:ascii="宋体" w:hAnsi="宋体" w:eastAsia="宋体" w:cs="宋体"/>
                <w:sz w:val="21"/>
                <w:szCs w:val="21"/>
                <w:lang w:eastAsia="zh-CN"/>
              </w:rPr>
            </w:pPr>
            <w:r>
              <w:rPr>
                <w:rFonts w:hint="eastAsia" w:ascii="宋体" w:hAnsi="宋体" w:eastAsia="宋体" w:cs="宋体"/>
                <w:sz w:val="21"/>
                <w:szCs w:val="21"/>
                <w:lang w:eastAsia="zh-CN"/>
              </w:rPr>
              <w:t>（2）对本项目理解基本准确，工作重难点分析适合本项目采购需求，完整详细，具有可行性、实用性、针对性，得3＜F≤6分；</w:t>
            </w:r>
          </w:p>
          <w:p w14:paraId="0E9306F7">
            <w:pPr>
              <w:rPr>
                <w:rFonts w:hint="eastAsia" w:ascii="宋体" w:hAnsi="宋体" w:eastAsia="宋体" w:cs="宋体"/>
                <w:sz w:val="21"/>
                <w:szCs w:val="21"/>
                <w:lang w:eastAsia="zh-CN"/>
              </w:rPr>
            </w:pPr>
            <w:r>
              <w:rPr>
                <w:rFonts w:hint="eastAsia" w:ascii="宋体" w:hAnsi="宋体" w:eastAsia="宋体" w:cs="宋体"/>
                <w:sz w:val="21"/>
                <w:szCs w:val="21"/>
                <w:lang w:eastAsia="zh-CN"/>
              </w:rPr>
              <w:t>（3）对本项目理解有待提升，工作重难点分析基本适合本项目采购需求，可行性、实用性、针对性有待改善，得0＜F≤3分；</w:t>
            </w:r>
          </w:p>
          <w:p w14:paraId="1ABCDC5A">
            <w:pPr>
              <w:rPr>
                <w:rFonts w:hint="eastAsia" w:ascii="宋体" w:hAnsi="宋体" w:eastAsia="宋体" w:cs="宋体"/>
                <w:sz w:val="21"/>
                <w:szCs w:val="21"/>
                <w:lang w:eastAsia="zh-CN"/>
              </w:rPr>
            </w:pPr>
            <w:r>
              <w:rPr>
                <w:rFonts w:hint="eastAsia" w:ascii="宋体" w:hAnsi="宋体" w:eastAsia="宋体" w:cs="宋体"/>
                <w:sz w:val="21"/>
                <w:szCs w:val="21"/>
                <w:lang w:eastAsia="zh-CN"/>
              </w:rPr>
              <w:t>（4）方案不可行或未提供得0分。</w:t>
            </w:r>
          </w:p>
        </w:tc>
      </w:tr>
      <w:tr w14:paraId="1BC8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48" w:type="pct"/>
            <w:vAlign w:val="center"/>
          </w:tcPr>
          <w:p w14:paraId="5920A31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质量进度投资控制方案</w:t>
            </w:r>
          </w:p>
        </w:tc>
        <w:tc>
          <w:tcPr>
            <w:tcW w:w="644" w:type="pct"/>
            <w:vAlign w:val="center"/>
          </w:tcPr>
          <w:p w14:paraId="2536534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6分</w:t>
            </w:r>
          </w:p>
        </w:tc>
        <w:tc>
          <w:tcPr>
            <w:tcW w:w="3507" w:type="pct"/>
            <w:vAlign w:val="center"/>
          </w:tcPr>
          <w:p w14:paraId="7BB20ED9">
            <w:pPr>
              <w:rPr>
                <w:rFonts w:hint="eastAsia" w:ascii="宋体" w:hAnsi="宋体" w:eastAsia="宋体" w:cs="宋体"/>
                <w:sz w:val="21"/>
                <w:szCs w:val="21"/>
                <w:lang w:eastAsia="zh-CN"/>
              </w:rPr>
            </w:pPr>
            <w:r>
              <w:rPr>
                <w:rFonts w:hint="eastAsia" w:ascii="宋体" w:hAnsi="宋体" w:eastAsia="宋体" w:cs="宋体"/>
                <w:sz w:val="21"/>
                <w:szCs w:val="21"/>
                <w:lang w:eastAsia="zh-CN"/>
              </w:rPr>
              <w:t>根据供应商提供质量进度投资控制方案进行评分。</w:t>
            </w:r>
          </w:p>
          <w:p w14:paraId="7428140E">
            <w:pPr>
              <w:rPr>
                <w:rFonts w:hint="eastAsia" w:ascii="宋体" w:hAnsi="宋体" w:eastAsia="宋体" w:cs="宋体"/>
                <w:sz w:val="21"/>
                <w:szCs w:val="21"/>
                <w:lang w:eastAsia="zh-CN"/>
              </w:rPr>
            </w:pPr>
            <w:r>
              <w:rPr>
                <w:rFonts w:hint="eastAsia" w:ascii="宋体" w:hAnsi="宋体" w:eastAsia="宋体" w:cs="宋体"/>
                <w:sz w:val="21"/>
                <w:szCs w:val="21"/>
                <w:lang w:eastAsia="zh-CN"/>
              </w:rPr>
              <w:t>（1）对本项目理解准确，方案完整详细、针对性强的，得4＜F≤6分；</w:t>
            </w:r>
          </w:p>
          <w:p w14:paraId="6A184B77">
            <w:pPr>
              <w:rPr>
                <w:rFonts w:hint="eastAsia" w:ascii="宋体" w:hAnsi="宋体" w:eastAsia="宋体" w:cs="宋体"/>
                <w:sz w:val="21"/>
                <w:szCs w:val="21"/>
                <w:lang w:eastAsia="zh-CN"/>
              </w:rPr>
            </w:pPr>
            <w:r>
              <w:rPr>
                <w:rFonts w:hint="eastAsia" w:ascii="宋体" w:hAnsi="宋体" w:eastAsia="宋体" w:cs="宋体"/>
                <w:sz w:val="21"/>
                <w:szCs w:val="21"/>
                <w:lang w:eastAsia="zh-CN"/>
              </w:rPr>
              <w:t>（2）对本项目理解基本准确，方案完整详细、具有针对性的，得2＜F≤4分；</w:t>
            </w:r>
          </w:p>
          <w:p w14:paraId="3FF7DEA9">
            <w:pPr>
              <w:rPr>
                <w:rFonts w:hint="eastAsia" w:ascii="宋体" w:hAnsi="宋体" w:eastAsia="宋体" w:cs="宋体"/>
                <w:sz w:val="21"/>
                <w:szCs w:val="21"/>
                <w:lang w:eastAsia="zh-CN"/>
              </w:rPr>
            </w:pPr>
            <w:r>
              <w:rPr>
                <w:rFonts w:hint="eastAsia" w:ascii="宋体" w:hAnsi="宋体" w:eastAsia="宋体" w:cs="宋体"/>
                <w:sz w:val="21"/>
                <w:szCs w:val="21"/>
                <w:lang w:eastAsia="zh-CN"/>
              </w:rPr>
              <w:t>（3）对本项目理解有待提升，方案针对性有待改善，得0＜F≤2分；</w:t>
            </w:r>
          </w:p>
          <w:p w14:paraId="1196FDA3">
            <w:pPr>
              <w:rPr>
                <w:rFonts w:hint="eastAsia" w:ascii="宋体" w:hAnsi="宋体" w:eastAsia="宋体" w:cs="宋体"/>
                <w:sz w:val="21"/>
                <w:szCs w:val="21"/>
                <w:lang w:eastAsia="zh-CN"/>
              </w:rPr>
            </w:pPr>
            <w:r>
              <w:rPr>
                <w:rFonts w:hint="eastAsia" w:ascii="宋体" w:hAnsi="宋体" w:eastAsia="宋体" w:cs="宋体"/>
                <w:sz w:val="21"/>
                <w:szCs w:val="21"/>
                <w:lang w:eastAsia="zh-CN"/>
              </w:rPr>
              <w:t>（4）方案不可行或者未提供得0分。</w:t>
            </w:r>
          </w:p>
        </w:tc>
      </w:tr>
      <w:tr w14:paraId="4164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48" w:type="pct"/>
            <w:vAlign w:val="center"/>
          </w:tcPr>
          <w:p w14:paraId="12D7316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项目组配备</w:t>
            </w:r>
          </w:p>
          <w:p w14:paraId="32B6A94E">
            <w:pPr>
              <w:jc w:val="center"/>
              <w:rPr>
                <w:rFonts w:hint="eastAsia" w:ascii="宋体" w:hAnsi="宋体" w:eastAsia="宋体" w:cs="宋体"/>
                <w:sz w:val="21"/>
                <w:szCs w:val="21"/>
                <w:lang w:eastAsia="zh-CN"/>
              </w:rPr>
            </w:pPr>
          </w:p>
        </w:tc>
        <w:tc>
          <w:tcPr>
            <w:tcW w:w="644" w:type="pct"/>
            <w:vAlign w:val="center"/>
          </w:tcPr>
          <w:p w14:paraId="209B6429">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7分</w:t>
            </w:r>
          </w:p>
        </w:tc>
        <w:tc>
          <w:tcPr>
            <w:tcW w:w="3507" w:type="pct"/>
            <w:vAlign w:val="center"/>
          </w:tcPr>
          <w:p w14:paraId="0CB387F4">
            <w:pPr>
              <w:rPr>
                <w:rFonts w:hint="eastAsia" w:ascii="宋体" w:hAnsi="宋体" w:eastAsia="宋体" w:cs="宋体"/>
                <w:sz w:val="21"/>
                <w:szCs w:val="21"/>
                <w:lang w:eastAsia="zh-CN"/>
              </w:rPr>
            </w:pPr>
            <w:r>
              <w:rPr>
                <w:rFonts w:hint="eastAsia" w:ascii="宋体" w:hAnsi="宋体" w:eastAsia="宋体" w:cs="宋体"/>
                <w:sz w:val="21"/>
                <w:szCs w:val="21"/>
                <w:lang w:eastAsia="zh-CN"/>
              </w:rPr>
              <w:t>（1）项目总监理工程师具备房屋建筑工程相关专业中级工程师职称的，得2分，具有房屋建筑工程相关专业高级工程师职称的，得3分。满分3分，以最高分计算。</w:t>
            </w:r>
          </w:p>
          <w:p w14:paraId="0EC907D5">
            <w:pPr>
              <w:rPr>
                <w:rFonts w:hint="eastAsia" w:ascii="宋体" w:hAnsi="宋体" w:eastAsia="宋体" w:cs="宋体"/>
                <w:sz w:val="21"/>
                <w:szCs w:val="21"/>
                <w:lang w:eastAsia="zh-CN"/>
              </w:rPr>
            </w:pPr>
            <w:r>
              <w:rPr>
                <w:rFonts w:hint="eastAsia" w:ascii="宋体" w:hAnsi="宋体" w:eastAsia="宋体" w:cs="宋体"/>
                <w:sz w:val="21"/>
                <w:szCs w:val="21"/>
                <w:lang w:eastAsia="zh-CN"/>
              </w:rPr>
              <w:t>（2）项目组成员（项目总监理工程师除外），具备房屋建筑工程相关专业中级的得1分。具备房屋建筑工程相关专业高级工程师职称的，得2分，满分2分。以最高分计算。</w:t>
            </w:r>
          </w:p>
          <w:p w14:paraId="1A92E1D1">
            <w:pPr>
              <w:rPr>
                <w:rFonts w:hint="eastAsia" w:ascii="宋体" w:hAnsi="宋体" w:eastAsia="宋体" w:cs="宋体"/>
                <w:sz w:val="21"/>
                <w:szCs w:val="21"/>
                <w:lang w:eastAsia="zh-CN"/>
              </w:rPr>
            </w:pPr>
            <w:r>
              <w:rPr>
                <w:rFonts w:hint="eastAsia" w:ascii="宋体" w:hAnsi="宋体" w:eastAsia="宋体" w:cs="宋体"/>
                <w:sz w:val="21"/>
                <w:szCs w:val="21"/>
                <w:lang w:eastAsia="zh-CN"/>
              </w:rPr>
              <w:t>（3）项目组成员（项目总监理工程师除外），具备机电工程相关专业中级的，得1分。具备机电工程相关专业高级工程师职称的，得2分。满分2分。以最高分计算。</w:t>
            </w:r>
          </w:p>
          <w:p w14:paraId="15C97C83">
            <w:pPr>
              <w:rPr>
                <w:rFonts w:hint="eastAsia" w:ascii="宋体" w:hAnsi="宋体" w:eastAsia="宋体" w:cs="宋体"/>
                <w:sz w:val="21"/>
                <w:szCs w:val="21"/>
                <w:lang w:eastAsia="zh-CN"/>
              </w:rPr>
            </w:pPr>
            <w:r>
              <w:rPr>
                <w:rFonts w:hint="eastAsia" w:ascii="宋体" w:hAnsi="宋体" w:eastAsia="宋体" w:cs="宋体"/>
                <w:sz w:val="21"/>
                <w:szCs w:val="21"/>
                <w:lang w:eastAsia="zh-CN"/>
              </w:rPr>
              <w:t>以上人员证书，一人只认可一个证书，证书不重复计分。</w:t>
            </w:r>
          </w:p>
        </w:tc>
      </w:tr>
    </w:tbl>
    <w:p w14:paraId="4B9545A8">
      <w:pPr>
        <w:rPr>
          <w:rFonts w:hint="eastAsia" w:ascii="宋体" w:hAnsi="宋体" w:eastAsia="宋体" w:cs="宋体"/>
          <w:b/>
          <w:bCs/>
          <w:sz w:val="21"/>
          <w:szCs w:val="21"/>
          <w:lang w:eastAsia="zh-CN"/>
        </w:rPr>
      </w:pPr>
    </w:p>
    <w:p w14:paraId="748B3931">
      <w:r>
        <w:rPr>
          <w:rFonts w:hint="eastAsia" w:ascii="宋体" w:hAnsi="宋体" w:eastAsia="宋体" w:cs="宋体"/>
          <w:b/>
          <w:bCs/>
          <w:sz w:val="21"/>
          <w:szCs w:val="21"/>
          <w:lang w:eastAsia="zh-CN"/>
        </w:rPr>
        <w:t>4、评审结果</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4.1经评审合格的投标文件，评标委员会按综合评审得分从高到低的顺序依次推荐1名中标候选人。排名第一的为首选中标候选人。</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4.2评标委员会对拟推荐的中标单位候选人的信用状况进行查询，若被列入失信名单的，取消其资格并按顺序递补。</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4.3评标委员会完成评标后，网站公示评标结果。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6262B"/>
    <w:rsid w:val="004D2F80"/>
    <w:rsid w:val="007572EC"/>
    <w:rsid w:val="008934C5"/>
    <w:rsid w:val="0092383D"/>
    <w:rsid w:val="016A46BE"/>
    <w:rsid w:val="03404493"/>
    <w:rsid w:val="06930D7E"/>
    <w:rsid w:val="0AAB7468"/>
    <w:rsid w:val="0B770C6E"/>
    <w:rsid w:val="0C4850AD"/>
    <w:rsid w:val="10F82CE4"/>
    <w:rsid w:val="14A423A8"/>
    <w:rsid w:val="1B803377"/>
    <w:rsid w:val="20106833"/>
    <w:rsid w:val="21C4408A"/>
    <w:rsid w:val="23367049"/>
    <w:rsid w:val="24A26241"/>
    <w:rsid w:val="250476FB"/>
    <w:rsid w:val="25B85CB3"/>
    <w:rsid w:val="27244F6C"/>
    <w:rsid w:val="275F3891"/>
    <w:rsid w:val="2840546E"/>
    <w:rsid w:val="29470146"/>
    <w:rsid w:val="29632CB2"/>
    <w:rsid w:val="2BAD4BF1"/>
    <w:rsid w:val="309816C2"/>
    <w:rsid w:val="36AA5455"/>
    <w:rsid w:val="38743CBC"/>
    <w:rsid w:val="405939A2"/>
    <w:rsid w:val="487B5474"/>
    <w:rsid w:val="4AA949D8"/>
    <w:rsid w:val="4AFA6B4B"/>
    <w:rsid w:val="4D361ECB"/>
    <w:rsid w:val="4E2C5D94"/>
    <w:rsid w:val="4FE61EC7"/>
    <w:rsid w:val="56565961"/>
    <w:rsid w:val="5CA61139"/>
    <w:rsid w:val="62AE40EB"/>
    <w:rsid w:val="66B6356E"/>
    <w:rsid w:val="698D6F1D"/>
    <w:rsid w:val="6B0A0768"/>
    <w:rsid w:val="71C54FAD"/>
    <w:rsid w:val="72B6262B"/>
    <w:rsid w:val="755539A3"/>
    <w:rsid w:val="76F01A11"/>
    <w:rsid w:val="7A9E00C5"/>
    <w:rsid w:val="7AF10B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570"/>
    </w:pPr>
    <w:rPr>
      <w:rFonts w:ascii="宋体"/>
      <w:sz w:val="28"/>
      <w:szCs w:val="20"/>
    </w:rPr>
  </w:style>
  <w:style w:type="paragraph" w:styleId="4">
    <w:name w:val="envelope return"/>
    <w:basedOn w:val="1"/>
    <w:qFormat/>
    <w:uiPriority w:val="0"/>
    <w:pPr>
      <w:snapToGrid w:val="0"/>
    </w:pPr>
    <w:rPr>
      <w:rFonts w:ascii="Arial" w:hAnsi="Arial"/>
    </w:rPr>
  </w:style>
  <w:style w:type="paragraph" w:styleId="6">
    <w:name w:val="annotation text"/>
    <w:basedOn w:val="1"/>
    <w:qFormat/>
    <w:uiPriority w:val="0"/>
    <w:pPr>
      <w:jc w:val="left"/>
    </w:pPr>
  </w:style>
  <w:style w:type="paragraph" w:styleId="7">
    <w:name w:val="Body Text"/>
    <w:basedOn w:val="1"/>
    <w:qFormat/>
    <w:uiPriority w:val="0"/>
    <w:rPr>
      <w:rFonts w:ascii="宋体" w:hAnsi="Arial"/>
      <w:sz w:val="28"/>
    </w:rPr>
  </w:style>
  <w:style w:type="paragraph" w:styleId="8">
    <w:name w:val="footer"/>
    <w:basedOn w:val="1"/>
    <w:link w:val="13"/>
    <w:qFormat/>
    <w:uiPriority w:val="0"/>
    <w:pPr>
      <w:tabs>
        <w:tab w:val="center" w:pos="4153"/>
        <w:tab w:val="right" w:pos="8306"/>
      </w:tabs>
      <w:snapToGrid w:val="0"/>
    </w:pPr>
    <w:rPr>
      <w:sz w:val="18"/>
      <w:szCs w:val="18"/>
    </w:rPr>
  </w:style>
  <w:style w:type="paragraph" w:styleId="9">
    <w:name w:val="header"/>
    <w:basedOn w:val="1"/>
    <w:link w:val="12"/>
    <w:qFormat/>
    <w:uiPriority w:val="0"/>
    <w:pPr>
      <w:tabs>
        <w:tab w:val="center" w:pos="4153"/>
        <w:tab w:val="right" w:pos="8306"/>
      </w:tabs>
      <w:snapToGrid w:val="0"/>
      <w:jc w:val="center"/>
    </w:pPr>
    <w:rPr>
      <w:sz w:val="18"/>
      <w:szCs w:val="18"/>
    </w:rPr>
  </w:style>
  <w:style w:type="character" w:customStyle="1" w:styleId="12">
    <w:name w:val="页眉 字符"/>
    <w:basedOn w:val="11"/>
    <w:link w:val="9"/>
    <w:qFormat/>
    <w:uiPriority w:val="0"/>
    <w:rPr>
      <w:rFonts w:eastAsia="Times New Roman"/>
      <w:color w:val="000000"/>
      <w:sz w:val="18"/>
      <w:szCs w:val="18"/>
      <w:lang w:eastAsia="en-US" w:bidi="en-US"/>
    </w:rPr>
  </w:style>
  <w:style w:type="character" w:customStyle="1" w:styleId="13">
    <w:name w:val="页脚 字符"/>
    <w:basedOn w:val="11"/>
    <w:link w:val="8"/>
    <w:qFormat/>
    <w:uiPriority w:val="0"/>
    <w:rPr>
      <w:rFonts w:eastAsia="Times New Roman"/>
      <w:color w:val="000000"/>
      <w:sz w:val="18"/>
      <w:szCs w:val="18"/>
      <w:lang w:eastAsia="en-US" w:bidi="en-US"/>
    </w:rPr>
  </w:style>
  <w:style w:type="paragraph" w:customStyle="1" w:styleId="14">
    <w:name w:val="Revision"/>
    <w:hidden/>
    <w:unhideWhenUsed/>
    <w:qFormat/>
    <w:uiPriority w:val="99"/>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da8da80c-0f7c-4667-b09e-b09a9ce20c10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78A89E4F</paraID>
      <start>0</start>
      <end>2</end>
      <status>unmodified</status>
      <modifiedWord/>
      <trackRevisions>false</trackRevisions>
    </reviewItem>
    <reviewItem>
      <errorID>86bf72c1-66c1-446e-b10d-ed814f7f52a1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7CA8156</paraID>
      <start>0</start>
      <end>2</end>
      <status>unmodified</status>
      <modifiedWord/>
      <trackRevisions>false</trackRevisions>
    </reviewItem>
    <reviewItem>
      <errorID>4ba0a71f-14e3-4dbe-b951-998fe9844235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7644E624</paraID>
      <start>0</start>
      <end>2</end>
      <status>unmodified</status>
      <modifiedWord/>
      <trackRevisions>false</trackRevisions>
    </reviewItem>
    <reviewItem>
      <errorID>dbf8ce66-0f69-44a7-b7c9-b407950f05a8</errorID>
      <errorWord>作为</errorWord>
      <group>L1_Grammar</group>
      <groupName>语法问题</groupName>
      <ability>L2_Confusion</ability>
      <abilityName>结构混乱</abilityName>
      <candidateList>
        <item>确定</item>
      </candidateList>
      <explain>句子中可能存在两种以上的句法结构，导致结构混乱。</explain>
      <paraID> C525558</paraID>
      <start>36</start>
      <end>38</end>
      <status>unmodified</status>
      <modifiedWord/>
      <trackRevisions>false</trackRevisions>
    </reviewItem>
    <reviewItem>
      <errorID>b90a77ba-042b-4243-b662-3eb30dbb28c6</errorID>
      <errorWord>二位</errorWord>
      <group>L1_Word</group>
      <groupName>字词问题</groupName>
      <ability>L2_Typo</ability>
      <abilityName>字词错误</abilityName>
      <candidateList>
        <item>两位</item>
      </candidateList>
      <explain/>
      <paraID> C525558</paraID>
      <start>60</start>
      <end>62</end>
      <status>modified</status>
      <modifiedWord>两位</modifiedWord>
      <trackRevisions>false</trackRevisions>
    </reviewItem>
    <reviewItem>
      <errorID>7ec61f4e-dcbf-4087-9c4e-621ce8d2147d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4BEEE02C</paraID>
      <start>0</start>
      <end>2</end>
      <status>unmodified</status>
      <modifiedWord/>
      <trackRevisions>false</trackRevisions>
    </reviewItem>
    <reviewItem>
      <errorID>c2dec9e3-2f95-4908-af41-d359282ea0c4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7E610D07</paraID>
      <start>0</start>
      <end>2</end>
      <status>unmodified</status>
      <modifiedWord/>
      <trackRevisions>false</trackRevisions>
    </reviewItem>
    <reviewItem>
      <errorID>6997ae00-774c-4791-b20a-57c80f3bf2b2</errorID>
      <errorWord>（</errorWord>
      <group>L1_Punc</group>
      <groupName>标点问题</groupName>
      <ability>L2_Punc_CN</ability>
      <abilityName>标点符号检查</abilityName>
      <candidateList/>
      <explain>同一形式括号套用。</explain>
      <paraID>6404C518</paraID>
      <start>186</start>
      <end>187</end>
      <status>unmodified</status>
      <modifiedWord/>
      <trackRevisions>false</trackRevisions>
    </reviewItem>
    <reviewItem>
      <errorID>17d37454-9088-475f-b59b-edabd51a3db1</errorID>
      <errorWord>）</errorWord>
      <group>L1_Punc</group>
      <groupName>标点问题</groupName>
      <ability>L2_Punc_CN</ability>
      <abilityName>标点符号检查</abilityName>
      <candidateList/>
      <explain>同一形式括号套用。</explain>
      <paraID>6404C518</paraID>
      <start>215</start>
      <end>216</end>
      <status>unmodified</status>
      <modifiedWord/>
      <trackRevisions>false</trackRevisions>
    </reviewItem>
    <reviewItem>
      <errorID>76b8f9a5-0e62-4a79-a504-bafd45899a89</errorID>
      <errorWord>（</errorWord>
      <group>L1_Punc</group>
      <groupName>标点问题</groupName>
      <ability>L2_Punc_CN</ability>
      <abilityName>标点符号检查</abilityName>
      <candidateList/>
      <explain>同一形式括号套用。</explain>
      <paraID>1DB3B785</paraID>
      <start>205</start>
      <end>206</end>
      <status>unmodified</status>
      <modifiedWord/>
      <trackRevisions>false</trackRevisions>
    </reviewItem>
    <reviewItem>
      <errorID>7bb5fbfc-8396-40af-8c4f-7e1a56ab4558</errorID>
      <errorWord>）</errorWord>
      <group>L1_Punc</group>
      <groupName>标点问题</groupName>
      <ability>L2_Punc_CN</ability>
      <abilityName>标点符号检查</abilityName>
      <candidateList/>
      <explain>同一形式括号套用。</explain>
      <paraID>1DB3B785</paraID>
      <start>234</start>
      <end>235</end>
      <status>unmodified</status>
      <modifiedWord/>
      <trackRevisions>false</trackRevisions>
    </reviewItem>
    <reviewItem>
      <errorID>8715a001-557c-4748-b929-8308a1f63bba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2AA33701</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6E437-CC8C-4981-BAA0-D95877479DBC}">
  <ds:schemaRefs/>
</ds:datastoreItem>
</file>

<file path=customXml/itemProps2.xml><?xml version="1.0" encoding="utf-8"?>
<ds:datastoreItem xmlns:ds="http://schemas.openxmlformats.org/officeDocument/2006/customXml" ds:itemID="{23BD76D1-48DE-447C-BCC6-07E930C8C9A7}">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2195</Words>
  <Characters>2261</Characters>
  <Lines>69</Lines>
  <Paragraphs>49</Paragraphs>
  <TotalTime>56</TotalTime>
  <ScaleCrop>false</ScaleCrop>
  <LinksUpToDate>false</LinksUpToDate>
  <CharactersWithSpaces>2276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2026-05-29T01:42:00Z</dcterms:created>
  <dc:creator>韩治栋</dc:creator>
  <cp:lastModifiedBy>葛雷</cp:lastModifiedBy>
  <cp:lastPrinted>2026-06-02T07:06:00Z</cp:lastPrinted>
  <dcterms:modified xsi:type="dcterms:W3CDTF">2026-06-18T08:59:06Z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8655EFC036464688A4B39B5BA08ADE99_13</vt:lpwstr>
  </property>
  <property fmtid="{D5CDD505-2E9C-101B-9397-08002B2CF9AE}" pid="4" name="KSOTemplateDocerSaveRecord">
    <vt:lpwstr>eyJoZGlkIjoiYTkzMDc1ODNiYzg2OThjMWJlYjdhNWM1NDdlYTU0NWQiLCJ1c2VySWQiOiIxNzc0OTAyMDMwIn0=</vt:lpwstr>
  </property>
</Properties>
</file>